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5AF" w:rsidRDefault="000442EF" w:rsidP="007E7901">
      <w:pPr>
        <w:tabs>
          <w:tab w:val="left" w:pos="610"/>
        </w:tabs>
        <w:spacing w:after="0" w:line="240" w:lineRule="auto"/>
        <w:rPr>
          <w:rFonts w:ascii="Times New Roman" w:hAnsi="Times New Roman"/>
          <w:b/>
          <w:sz w:val="28"/>
          <w:szCs w:val="28"/>
          <w:lang w:val="uk-UA"/>
        </w:rPr>
      </w:pPr>
      <w:r w:rsidRPr="000442EF">
        <w:rPr>
          <w:rFonts w:ascii="Times New Roman" w:hAnsi="Times New Roman" w:cs="Times New Roman"/>
          <w:sz w:val="28"/>
          <w:szCs w:val="28"/>
          <w:lang w:val="uk-UA"/>
        </w:rPr>
        <w:t>УДК</w:t>
      </w:r>
      <w:r w:rsidR="00FC5E17">
        <w:rPr>
          <w:rFonts w:ascii="Times New Roman" w:hAnsi="Times New Roman"/>
          <w:sz w:val="28"/>
          <w:szCs w:val="28"/>
        </w:rPr>
        <w:t>658.621</w:t>
      </w:r>
    </w:p>
    <w:p w:rsidR="00FC5E17" w:rsidRPr="00FC5E17" w:rsidRDefault="00FC5E17" w:rsidP="007E7901">
      <w:pPr>
        <w:tabs>
          <w:tab w:val="left" w:pos="610"/>
        </w:tabs>
        <w:spacing w:after="0" w:line="240" w:lineRule="auto"/>
        <w:rPr>
          <w:rFonts w:ascii="Times New Roman" w:hAnsi="Times New Roman"/>
          <w:b/>
          <w:sz w:val="28"/>
          <w:szCs w:val="28"/>
          <w:lang w:val="uk-UA"/>
        </w:rPr>
      </w:pPr>
    </w:p>
    <w:p w:rsidR="00200131" w:rsidRDefault="006F0F99" w:rsidP="007E790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АКТУАЛЬНІСТЬ РЕАЛІЗАЦІЇ</w:t>
      </w:r>
      <w:r w:rsidR="009369B2">
        <w:rPr>
          <w:rFonts w:ascii="Times New Roman" w:hAnsi="Times New Roman" w:cs="Times New Roman"/>
          <w:b/>
          <w:sz w:val="28"/>
          <w:szCs w:val="28"/>
          <w:lang w:val="uk-UA"/>
        </w:rPr>
        <w:t xml:space="preserve"> </w:t>
      </w:r>
      <w:r w:rsidR="000442EF" w:rsidRPr="000442EF">
        <w:rPr>
          <w:rFonts w:ascii="Times New Roman" w:hAnsi="Times New Roman" w:cs="Times New Roman"/>
          <w:b/>
          <w:sz w:val="28"/>
          <w:szCs w:val="28"/>
          <w:lang w:val="uk-UA"/>
        </w:rPr>
        <w:t>КОМПЛЕКСНОГО ПІДХОДУ</w:t>
      </w:r>
      <w:r w:rsidR="000442EF">
        <w:rPr>
          <w:rFonts w:ascii="Times New Roman" w:hAnsi="Times New Roman" w:cs="Times New Roman"/>
          <w:b/>
          <w:sz w:val="28"/>
          <w:szCs w:val="28"/>
          <w:lang w:val="uk-UA"/>
        </w:rPr>
        <w:t xml:space="preserve"> ПІДВИЩЕННЯ ЕНЕРГЕТИЧНОЇ ЕФЕКТИВНОСТІ</w:t>
      </w:r>
    </w:p>
    <w:p w:rsidR="00163D82" w:rsidRDefault="00163D82" w:rsidP="007E7901">
      <w:pPr>
        <w:spacing w:after="0" w:line="240" w:lineRule="auto"/>
        <w:jc w:val="center"/>
        <w:rPr>
          <w:rFonts w:ascii="Times New Roman" w:hAnsi="Times New Roman" w:cs="Times New Roman"/>
          <w:b/>
          <w:sz w:val="28"/>
          <w:szCs w:val="28"/>
          <w:lang w:val="uk-UA"/>
        </w:rPr>
      </w:pPr>
    </w:p>
    <w:p w:rsidR="000442EF" w:rsidRDefault="000442EF" w:rsidP="007E790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Сердюк В.Р.</w:t>
      </w:r>
      <w:r w:rsidR="00901A9D" w:rsidRPr="00901A9D">
        <w:rPr>
          <w:rFonts w:ascii="Times New Roman" w:hAnsi="Times New Roman" w:cs="Times New Roman"/>
          <w:sz w:val="28"/>
          <w:szCs w:val="28"/>
          <w:lang w:val="uk-UA"/>
        </w:rPr>
        <w:t>д.т.н., професор кафедриІнженерних систем в будівництві</w:t>
      </w:r>
    </w:p>
    <w:p w:rsidR="000442EF" w:rsidRDefault="000442EF" w:rsidP="007E7901">
      <w:pPr>
        <w:spacing w:after="0"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Франишина С.Ю.</w:t>
      </w:r>
      <w:r w:rsidR="00901A9D">
        <w:rPr>
          <w:rFonts w:ascii="Times New Roman" w:hAnsi="Times New Roman" w:cs="Times New Roman"/>
          <w:sz w:val="28"/>
          <w:szCs w:val="28"/>
          <w:lang w:val="uk-UA"/>
        </w:rPr>
        <w:t xml:space="preserve">аспірант кафедри </w:t>
      </w:r>
      <w:r w:rsidR="00901A9D" w:rsidRPr="00901A9D">
        <w:rPr>
          <w:rFonts w:ascii="Times New Roman" w:hAnsi="Times New Roman" w:cs="Times New Roman"/>
          <w:sz w:val="28"/>
          <w:szCs w:val="28"/>
          <w:lang w:val="uk-UA"/>
        </w:rPr>
        <w:t>Інженерних систем в будівництві</w:t>
      </w:r>
    </w:p>
    <w:p w:rsidR="00901A9D" w:rsidRDefault="00901A9D" w:rsidP="007E7901">
      <w:pPr>
        <w:spacing w:after="0" w:line="240" w:lineRule="auto"/>
        <w:jc w:val="center"/>
        <w:rPr>
          <w:rFonts w:ascii="Times New Roman" w:hAnsi="Times New Roman" w:cs="Times New Roman"/>
          <w:sz w:val="28"/>
          <w:szCs w:val="28"/>
          <w:lang w:val="uk-UA"/>
        </w:rPr>
      </w:pPr>
    </w:p>
    <w:p w:rsidR="00901A9D" w:rsidRPr="00901A9D" w:rsidRDefault="00901A9D" w:rsidP="007E790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Вінницький національний технічний університет</w:t>
      </w:r>
    </w:p>
    <w:p w:rsidR="00B5747E" w:rsidRDefault="00B5747E" w:rsidP="007E7901">
      <w:pPr>
        <w:spacing w:after="0" w:line="240" w:lineRule="auto"/>
        <w:jc w:val="center"/>
        <w:rPr>
          <w:rFonts w:ascii="Times New Roman" w:hAnsi="Times New Roman" w:cs="Times New Roman"/>
          <w:b/>
          <w:sz w:val="28"/>
          <w:szCs w:val="28"/>
          <w:lang w:val="uk-UA"/>
        </w:rPr>
      </w:pPr>
    </w:p>
    <w:p w:rsidR="000442EF" w:rsidRDefault="000442EF" w:rsidP="007E7901">
      <w:pPr>
        <w:spacing w:after="0" w:line="240" w:lineRule="auto"/>
        <w:ind w:firstLine="284"/>
        <w:jc w:val="both"/>
        <w:rPr>
          <w:rFonts w:ascii="Times New Roman" w:hAnsi="Times New Roman" w:cs="Times New Roman"/>
          <w:sz w:val="28"/>
          <w:szCs w:val="28"/>
          <w:lang w:val="uk-UA"/>
        </w:rPr>
      </w:pPr>
      <w:r w:rsidRPr="000442EF">
        <w:rPr>
          <w:rFonts w:ascii="Times New Roman" w:hAnsi="Times New Roman" w:cs="Times New Roman"/>
          <w:sz w:val="28"/>
          <w:szCs w:val="28"/>
          <w:lang w:val="uk-UA"/>
        </w:rPr>
        <w:t xml:space="preserve">Актуальність </w:t>
      </w:r>
      <w:r>
        <w:rPr>
          <w:rFonts w:ascii="Times New Roman" w:hAnsi="Times New Roman" w:cs="Times New Roman"/>
          <w:sz w:val="28"/>
          <w:szCs w:val="28"/>
          <w:lang w:val="uk-UA"/>
        </w:rPr>
        <w:t>дослідження проблеми підвищення енергетичної ефективності в Україні зумовлена високим рівнем витрат паливно-енергетичних ресурсів на одиницю кінцевої продукції, робіт, послуг</w:t>
      </w:r>
      <w:r w:rsidRPr="000442EF">
        <w:rPr>
          <w:rFonts w:ascii="Times New Roman" w:hAnsi="Times New Roman" w:cs="Times New Roman"/>
          <w:sz w:val="28"/>
          <w:szCs w:val="28"/>
          <w:lang w:val="uk-UA"/>
        </w:rPr>
        <w:t xml:space="preserve">. </w:t>
      </w:r>
      <w:r>
        <w:rPr>
          <w:rFonts w:ascii="Times New Roman" w:hAnsi="Times New Roman" w:cs="Times New Roman"/>
          <w:sz w:val="28"/>
          <w:szCs w:val="28"/>
          <w:lang w:val="uk-UA"/>
        </w:rPr>
        <w:t>Енергоємність вітчизняного виробництва втричі перевищує аналогічні значення в розвинених країнах світу</w:t>
      </w:r>
      <w:r w:rsidRPr="000442EF">
        <w:rPr>
          <w:rFonts w:ascii="Times New Roman" w:hAnsi="Times New Roman" w:cs="Times New Roman"/>
          <w:sz w:val="28"/>
          <w:szCs w:val="28"/>
          <w:lang w:val="uk-UA"/>
        </w:rPr>
        <w:t>[</w:t>
      </w:r>
      <w:r>
        <w:rPr>
          <w:rFonts w:ascii="Times New Roman" w:hAnsi="Times New Roman" w:cs="Times New Roman"/>
          <w:sz w:val="28"/>
          <w:szCs w:val="28"/>
          <w:lang w:val="uk-UA"/>
        </w:rPr>
        <w:t>1</w:t>
      </w:r>
      <w:r w:rsidRPr="000442EF">
        <w:rPr>
          <w:rFonts w:ascii="Times New Roman" w:hAnsi="Times New Roman" w:cs="Times New Roman"/>
          <w:sz w:val="28"/>
          <w:szCs w:val="28"/>
          <w:lang w:val="uk-UA"/>
        </w:rPr>
        <w:t>]</w:t>
      </w:r>
      <w:r>
        <w:rPr>
          <w:rFonts w:ascii="Times New Roman" w:hAnsi="Times New Roman" w:cs="Times New Roman"/>
          <w:sz w:val="28"/>
          <w:szCs w:val="28"/>
          <w:lang w:val="uk-UA"/>
        </w:rPr>
        <w:t xml:space="preserve">. Докорінної модернізації потребують не лише </w:t>
      </w:r>
      <w:r w:rsidR="00A705FC">
        <w:rPr>
          <w:rFonts w:ascii="Times New Roman" w:hAnsi="Times New Roman" w:cs="Times New Roman"/>
          <w:sz w:val="28"/>
          <w:szCs w:val="28"/>
          <w:lang w:val="uk-UA"/>
        </w:rPr>
        <w:t xml:space="preserve">виробниче обладнання, технологічні процеси, а й організаційно-управлінські підходи, методи та інструментарій </w:t>
      </w:r>
      <w:r w:rsidR="009369B2">
        <w:rPr>
          <w:rFonts w:ascii="Times New Roman" w:hAnsi="Times New Roman" w:cs="Times New Roman"/>
          <w:sz w:val="28"/>
          <w:szCs w:val="28"/>
          <w:lang w:val="uk-UA"/>
        </w:rPr>
        <w:t>регулювання</w:t>
      </w:r>
      <w:r w:rsidR="007F575E">
        <w:rPr>
          <w:rFonts w:ascii="Times New Roman" w:hAnsi="Times New Roman" w:cs="Times New Roman"/>
          <w:sz w:val="28"/>
          <w:szCs w:val="28"/>
          <w:lang w:val="uk-UA"/>
        </w:rPr>
        <w:t xml:space="preserve"> </w:t>
      </w:r>
      <w:r w:rsidR="007F575E" w:rsidRPr="009369B2">
        <w:rPr>
          <w:rFonts w:ascii="Times New Roman" w:hAnsi="Times New Roman" w:cs="Times New Roman"/>
          <w:sz w:val="28"/>
          <w:szCs w:val="28"/>
          <w:lang w:val="uk-UA"/>
        </w:rPr>
        <w:t>проблемою енергозбереження та енергоефективності.</w:t>
      </w:r>
      <w:r w:rsidR="00277F08">
        <w:rPr>
          <w:rFonts w:ascii="Times New Roman" w:hAnsi="Times New Roman" w:cs="Times New Roman"/>
          <w:sz w:val="28"/>
          <w:szCs w:val="28"/>
          <w:lang w:val="uk-UA"/>
        </w:rPr>
        <w:t xml:space="preserve"> Кардинальних змін потребує система управління процесами підвищення енергоефективності, що має відповідати принципам компле</w:t>
      </w:r>
      <w:r w:rsidR="00823EE5">
        <w:rPr>
          <w:rFonts w:ascii="Times New Roman" w:hAnsi="Times New Roman" w:cs="Times New Roman"/>
          <w:sz w:val="28"/>
          <w:szCs w:val="28"/>
          <w:lang w:val="uk-UA"/>
        </w:rPr>
        <w:t xml:space="preserve">ксності, безперервності та </w:t>
      </w:r>
      <w:r w:rsidR="00823EE5" w:rsidRPr="009369B2">
        <w:rPr>
          <w:rFonts w:ascii="Times New Roman" w:hAnsi="Times New Roman" w:cs="Times New Roman"/>
          <w:sz w:val="28"/>
          <w:szCs w:val="28"/>
          <w:lang w:val="uk-UA"/>
        </w:rPr>
        <w:t>ціле</w:t>
      </w:r>
      <w:r w:rsidR="0022113E" w:rsidRPr="009369B2">
        <w:rPr>
          <w:rFonts w:ascii="Times New Roman" w:hAnsi="Times New Roman" w:cs="Times New Roman"/>
          <w:sz w:val="28"/>
          <w:szCs w:val="28"/>
          <w:lang w:val="uk-UA"/>
        </w:rPr>
        <w:t>спрямова</w:t>
      </w:r>
      <w:r w:rsidR="00277F08" w:rsidRPr="009369B2">
        <w:rPr>
          <w:rFonts w:ascii="Times New Roman" w:hAnsi="Times New Roman" w:cs="Times New Roman"/>
          <w:sz w:val="28"/>
          <w:szCs w:val="28"/>
          <w:lang w:val="uk-UA"/>
        </w:rPr>
        <w:t>ності,</w:t>
      </w:r>
      <w:r w:rsidR="00277F08">
        <w:rPr>
          <w:rFonts w:ascii="Times New Roman" w:hAnsi="Times New Roman" w:cs="Times New Roman"/>
          <w:sz w:val="28"/>
          <w:szCs w:val="28"/>
          <w:lang w:val="uk-UA"/>
        </w:rPr>
        <w:t xml:space="preserve"> з чітко вираженим мотиваційним механізмом взаємодії кадрового ресурсу на підприємстві.</w:t>
      </w:r>
    </w:p>
    <w:p w:rsidR="00B5747E" w:rsidRDefault="00E93B1E" w:rsidP="00F371CC">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Безперечно, основний потенціал енергоефективності зосереджено в заходах технічного характеру, що </w:t>
      </w:r>
      <w:r w:rsidR="00823EE5">
        <w:rPr>
          <w:rFonts w:ascii="Times New Roman" w:hAnsi="Times New Roman" w:cs="Times New Roman"/>
          <w:sz w:val="28"/>
          <w:szCs w:val="28"/>
          <w:lang w:val="uk-UA"/>
        </w:rPr>
        <w:t xml:space="preserve">передбачають повномасштабну модернізацію, технологічне переоснащення промислових виробництв та </w:t>
      </w:r>
      <w:r>
        <w:rPr>
          <w:rFonts w:ascii="Times New Roman" w:hAnsi="Times New Roman" w:cs="Times New Roman"/>
          <w:sz w:val="28"/>
          <w:szCs w:val="28"/>
          <w:lang w:val="uk-UA"/>
        </w:rPr>
        <w:t xml:space="preserve">потребують значних обсягів капітальних витрат, а тому і реалізовуються дуже повільно, особливо в нашій країні. </w:t>
      </w:r>
      <w:r w:rsidR="00B5747E">
        <w:rPr>
          <w:rFonts w:ascii="Times New Roman" w:hAnsi="Times New Roman" w:cs="Times New Roman"/>
          <w:sz w:val="28"/>
          <w:szCs w:val="28"/>
          <w:lang w:val="uk-UA"/>
        </w:rPr>
        <w:t>З</w:t>
      </w:r>
      <w:r>
        <w:rPr>
          <w:rFonts w:ascii="Times New Roman" w:hAnsi="Times New Roman" w:cs="Times New Roman"/>
          <w:sz w:val="28"/>
          <w:szCs w:val="28"/>
          <w:lang w:val="uk-UA"/>
        </w:rPr>
        <w:t>а відсутності</w:t>
      </w:r>
      <w:r w:rsidR="00B5747E">
        <w:rPr>
          <w:rFonts w:ascii="Times New Roman" w:hAnsi="Times New Roman" w:cs="Times New Roman"/>
          <w:sz w:val="28"/>
          <w:szCs w:val="28"/>
          <w:lang w:val="uk-UA"/>
        </w:rPr>
        <w:t xml:space="preserve"> в країні дієвих та ефективних економічних, інвестиційних механізмів стимулювання промислових підприємств, більшість з яких знаходиться в приватн</w:t>
      </w:r>
      <w:r w:rsidR="00C734C3">
        <w:rPr>
          <w:rFonts w:ascii="Times New Roman" w:hAnsi="Times New Roman" w:cs="Times New Roman"/>
          <w:sz w:val="28"/>
          <w:szCs w:val="28"/>
          <w:lang w:val="uk-UA"/>
        </w:rPr>
        <w:t xml:space="preserve">ій власності – процеси якісного підвищення енергетичної ефективності будуть складними та довготривалими. </w:t>
      </w:r>
    </w:p>
    <w:p w:rsidR="00B5747E" w:rsidRDefault="00B5747E" w:rsidP="00E93B1E">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Вагомий внесок в підвищення енергетичної ефективності </w:t>
      </w:r>
      <w:r w:rsidR="00681D07" w:rsidRPr="009369B2">
        <w:rPr>
          <w:rFonts w:ascii="Times New Roman" w:hAnsi="Times New Roman" w:cs="Times New Roman"/>
          <w:sz w:val="28"/>
          <w:szCs w:val="28"/>
          <w:lang w:val="uk-UA"/>
        </w:rPr>
        <w:t>промислових об’єктів</w:t>
      </w:r>
      <w:r w:rsidRPr="009369B2">
        <w:rPr>
          <w:rFonts w:ascii="Times New Roman" w:hAnsi="Times New Roman" w:cs="Times New Roman"/>
          <w:sz w:val="28"/>
          <w:szCs w:val="28"/>
          <w:lang w:val="uk-UA"/>
        </w:rPr>
        <w:t>,</w:t>
      </w:r>
      <w:r>
        <w:rPr>
          <w:rFonts w:ascii="Times New Roman" w:hAnsi="Times New Roman" w:cs="Times New Roman"/>
          <w:sz w:val="28"/>
          <w:szCs w:val="28"/>
          <w:lang w:val="uk-UA"/>
        </w:rPr>
        <w:t xml:space="preserve"> з урахуванням досвіду розвинених країн світу, належить заходам організаційного характеру на рівні </w:t>
      </w:r>
      <w:r w:rsidR="00A10435">
        <w:rPr>
          <w:rFonts w:ascii="Times New Roman" w:hAnsi="Times New Roman" w:cs="Times New Roman"/>
          <w:sz w:val="28"/>
          <w:szCs w:val="28"/>
          <w:lang w:val="uk-UA"/>
        </w:rPr>
        <w:t>управління техніко-технологічним, кадровим, ресурсним потенціалом господарського об’єкта. Сьогодні на реальних підприємствах промисловості будівельних матеріалів, досягається значна економія паливно-енергетичних ресурсів внаслідок реалізації окремих організаційних заходів, таких як оптимізація режимів тепловологісної обробки бетону, досягнення максимально ефективного режиму завантаження виробничого обладнання, операційне зменшення стадій технологічного процесу, покращення режимних та технологічних параметрів виробничого процесу тощо</w:t>
      </w:r>
      <w:r w:rsidR="00F371CC" w:rsidRPr="00F371CC">
        <w:rPr>
          <w:rFonts w:ascii="Times New Roman" w:hAnsi="Times New Roman" w:cs="Times New Roman"/>
          <w:sz w:val="28"/>
          <w:szCs w:val="28"/>
          <w:lang w:val="uk-UA"/>
        </w:rPr>
        <w:t>[2]</w:t>
      </w:r>
      <w:r w:rsidR="00A10435">
        <w:rPr>
          <w:rFonts w:ascii="Times New Roman" w:hAnsi="Times New Roman" w:cs="Times New Roman"/>
          <w:sz w:val="28"/>
          <w:szCs w:val="28"/>
          <w:lang w:val="uk-UA"/>
        </w:rPr>
        <w:t>.</w:t>
      </w:r>
      <w:r w:rsidR="00823EE5">
        <w:rPr>
          <w:rFonts w:ascii="Times New Roman" w:hAnsi="Times New Roman" w:cs="Times New Roman"/>
          <w:sz w:val="28"/>
          <w:szCs w:val="28"/>
          <w:lang w:val="uk-UA"/>
        </w:rPr>
        <w:t xml:space="preserve"> Тим більше, що реалізація таких заходів здійснюється практично без понесення значних фінансових витрат і </w:t>
      </w:r>
      <w:r w:rsidR="00823EE5" w:rsidRPr="009369B2">
        <w:rPr>
          <w:rFonts w:ascii="Times New Roman" w:hAnsi="Times New Roman" w:cs="Times New Roman"/>
          <w:sz w:val="28"/>
          <w:szCs w:val="28"/>
          <w:lang w:val="uk-UA"/>
        </w:rPr>
        <w:t>дозволя</w:t>
      </w:r>
      <w:r w:rsidR="00681D07" w:rsidRPr="009369B2">
        <w:rPr>
          <w:rFonts w:ascii="Times New Roman" w:hAnsi="Times New Roman" w:cs="Times New Roman"/>
          <w:sz w:val="28"/>
          <w:szCs w:val="28"/>
          <w:lang w:val="uk-UA"/>
        </w:rPr>
        <w:t>є</w:t>
      </w:r>
      <w:r w:rsidR="00823EE5">
        <w:rPr>
          <w:rFonts w:ascii="Times New Roman" w:hAnsi="Times New Roman" w:cs="Times New Roman"/>
          <w:sz w:val="28"/>
          <w:szCs w:val="28"/>
          <w:lang w:val="uk-UA"/>
        </w:rPr>
        <w:t xml:space="preserve"> отримати результат у короткостроковій перспективі.</w:t>
      </w:r>
    </w:p>
    <w:p w:rsidR="00C734C3" w:rsidRDefault="00C734C3" w:rsidP="00C734C3">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Незаплановані простої, збої в роботі основного устаткування, аварійні ситуації, експлуатаційні помилки обслуговуючого персоналу при роботі з виробничими засобами – усе це безпосередньо впливає на рівень споживання </w:t>
      </w:r>
      <w:r>
        <w:rPr>
          <w:rFonts w:ascii="Times New Roman" w:hAnsi="Times New Roman" w:cs="Times New Roman"/>
          <w:sz w:val="28"/>
          <w:szCs w:val="28"/>
          <w:lang w:val="uk-UA"/>
        </w:rPr>
        <w:lastRenderedPageBreak/>
        <w:t xml:space="preserve">енергоносіїв, а отже і на кінцеву енергоємність виробництва продукції. Мінімізувати або взагалі нівелювати вплив вище перерахованих факторів можливо за допомогою раціоналізації внутрішніх процесів, організаційно-управлінських рішень та заходів стимулюючого характеру </w:t>
      </w:r>
      <w:r w:rsidR="00681D07" w:rsidRPr="009369B2">
        <w:rPr>
          <w:rFonts w:ascii="Times New Roman" w:hAnsi="Times New Roman" w:cs="Times New Roman"/>
          <w:sz w:val="28"/>
          <w:szCs w:val="28"/>
          <w:lang w:val="uk-UA"/>
        </w:rPr>
        <w:t>стосовно</w:t>
      </w:r>
      <w:r>
        <w:rPr>
          <w:rFonts w:ascii="Times New Roman" w:hAnsi="Times New Roman" w:cs="Times New Roman"/>
          <w:sz w:val="28"/>
          <w:szCs w:val="28"/>
          <w:lang w:val="uk-UA"/>
        </w:rPr>
        <w:t xml:space="preserve"> внутрішньої корпоративної культури споживання енергоресурсів.</w:t>
      </w:r>
      <w:r w:rsidR="00B356B0">
        <w:rPr>
          <w:rFonts w:ascii="Times New Roman" w:hAnsi="Times New Roman" w:cs="Times New Roman"/>
          <w:sz w:val="28"/>
          <w:szCs w:val="28"/>
          <w:lang w:val="uk-UA"/>
        </w:rPr>
        <w:t xml:space="preserve">Проте, як підтверджує вітчизняна практика, подібні заходи фактично повністю ігноруються через брак </w:t>
      </w:r>
      <w:r w:rsidR="00B356B0" w:rsidRPr="009369B2">
        <w:rPr>
          <w:rFonts w:ascii="Times New Roman" w:hAnsi="Times New Roman" w:cs="Times New Roman"/>
          <w:sz w:val="28"/>
          <w:szCs w:val="28"/>
          <w:lang w:val="uk-UA"/>
        </w:rPr>
        <w:t>часу, інформаційних</w:t>
      </w:r>
      <w:r w:rsidR="00B356B0">
        <w:rPr>
          <w:rFonts w:ascii="Times New Roman" w:hAnsi="Times New Roman" w:cs="Times New Roman"/>
          <w:sz w:val="28"/>
          <w:szCs w:val="28"/>
          <w:lang w:val="uk-UA"/>
        </w:rPr>
        <w:t xml:space="preserve"> ресурсів, відсутність власного досвіду в реалізації таких рішень.</w:t>
      </w:r>
    </w:p>
    <w:p w:rsidR="00CA3FD4" w:rsidRDefault="00681D07" w:rsidP="00163D82">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З урахуванням</w:t>
      </w:r>
      <w:r w:rsidR="006404C0">
        <w:rPr>
          <w:rFonts w:ascii="Times New Roman" w:hAnsi="Times New Roman" w:cs="Times New Roman"/>
          <w:sz w:val="28"/>
          <w:szCs w:val="28"/>
          <w:lang w:val="uk-UA"/>
        </w:rPr>
        <w:t xml:space="preserve"> вище зазначених факторів, вважаємо </w:t>
      </w:r>
      <w:r w:rsidRPr="009369B2">
        <w:rPr>
          <w:rFonts w:ascii="Times New Roman" w:hAnsi="Times New Roman" w:cs="Times New Roman"/>
          <w:sz w:val="28"/>
          <w:szCs w:val="28"/>
          <w:lang w:val="uk-UA"/>
        </w:rPr>
        <w:t xml:space="preserve">за </w:t>
      </w:r>
      <w:r w:rsidR="006404C0" w:rsidRPr="009369B2">
        <w:rPr>
          <w:rFonts w:ascii="Times New Roman" w:hAnsi="Times New Roman" w:cs="Times New Roman"/>
          <w:sz w:val="28"/>
          <w:szCs w:val="28"/>
          <w:lang w:val="uk-UA"/>
        </w:rPr>
        <w:t>доцільн</w:t>
      </w:r>
      <w:r w:rsidRPr="009369B2">
        <w:rPr>
          <w:rFonts w:ascii="Times New Roman" w:hAnsi="Times New Roman" w:cs="Times New Roman"/>
          <w:sz w:val="28"/>
          <w:szCs w:val="28"/>
          <w:lang w:val="uk-UA"/>
        </w:rPr>
        <w:t>е</w:t>
      </w:r>
      <w:r w:rsidR="006404C0">
        <w:rPr>
          <w:rFonts w:ascii="Times New Roman" w:hAnsi="Times New Roman" w:cs="Times New Roman"/>
          <w:sz w:val="28"/>
          <w:szCs w:val="28"/>
          <w:lang w:val="uk-UA"/>
        </w:rPr>
        <w:t xml:space="preserve"> при оцінюванні рівня енергоефективності на об’єкті використовувати </w:t>
      </w:r>
      <w:r w:rsidR="006404C0" w:rsidRPr="009369B2">
        <w:rPr>
          <w:rFonts w:ascii="Times New Roman" w:hAnsi="Times New Roman" w:cs="Times New Roman"/>
          <w:sz w:val="28"/>
          <w:szCs w:val="28"/>
          <w:lang w:val="uk-UA"/>
        </w:rPr>
        <w:t xml:space="preserve">більш </w:t>
      </w:r>
      <w:r w:rsidR="00C03072" w:rsidRPr="009369B2">
        <w:rPr>
          <w:rFonts w:ascii="Times New Roman" w:hAnsi="Times New Roman" w:cs="Times New Roman"/>
          <w:sz w:val="28"/>
          <w:szCs w:val="28"/>
          <w:lang w:val="uk-UA"/>
        </w:rPr>
        <w:t>системний та комплексний</w:t>
      </w:r>
      <w:r w:rsidR="009369B2">
        <w:rPr>
          <w:rFonts w:ascii="Times New Roman" w:hAnsi="Times New Roman" w:cs="Times New Roman"/>
          <w:sz w:val="28"/>
          <w:szCs w:val="28"/>
          <w:lang w:val="uk-UA"/>
        </w:rPr>
        <w:t xml:space="preserve"> </w:t>
      </w:r>
      <w:r w:rsidR="00C03072" w:rsidRPr="009369B2">
        <w:rPr>
          <w:rFonts w:ascii="Times New Roman" w:hAnsi="Times New Roman" w:cs="Times New Roman"/>
          <w:sz w:val="28"/>
          <w:szCs w:val="28"/>
          <w:lang w:val="uk-UA"/>
        </w:rPr>
        <w:t>підхід</w:t>
      </w:r>
      <w:r w:rsidR="006404C0">
        <w:rPr>
          <w:rFonts w:ascii="Times New Roman" w:hAnsi="Times New Roman" w:cs="Times New Roman"/>
          <w:sz w:val="28"/>
          <w:szCs w:val="28"/>
          <w:lang w:val="uk-UA"/>
        </w:rPr>
        <w:t>, що дозволить врахувати якість та ефективність організаційно-управлінської структури в аспекті реалізації заходів з підвищення е</w:t>
      </w:r>
      <w:r w:rsidR="005161B0">
        <w:rPr>
          <w:rFonts w:ascii="Times New Roman" w:hAnsi="Times New Roman" w:cs="Times New Roman"/>
          <w:sz w:val="28"/>
          <w:szCs w:val="28"/>
          <w:lang w:val="uk-UA"/>
        </w:rPr>
        <w:t xml:space="preserve">нергетичної ефективності. Тому пропонується </w:t>
      </w:r>
      <w:r w:rsidR="006404C0">
        <w:rPr>
          <w:rFonts w:ascii="Times New Roman" w:hAnsi="Times New Roman" w:cs="Times New Roman"/>
          <w:sz w:val="28"/>
          <w:szCs w:val="28"/>
          <w:lang w:val="uk-UA"/>
        </w:rPr>
        <w:t>застосову</w:t>
      </w:r>
      <w:r w:rsidR="005161B0">
        <w:rPr>
          <w:rFonts w:ascii="Times New Roman" w:hAnsi="Times New Roman" w:cs="Times New Roman"/>
          <w:sz w:val="28"/>
          <w:szCs w:val="28"/>
          <w:lang w:val="uk-UA"/>
        </w:rPr>
        <w:t>вати</w:t>
      </w:r>
      <w:r w:rsidR="006404C0">
        <w:rPr>
          <w:rFonts w:ascii="Times New Roman" w:hAnsi="Times New Roman" w:cs="Times New Roman"/>
          <w:sz w:val="28"/>
          <w:szCs w:val="28"/>
          <w:lang w:val="uk-UA"/>
        </w:rPr>
        <w:t xml:space="preserve"> поняття комплексної діагностики рівня енергетичної ефективності, що </w:t>
      </w:r>
      <w:r w:rsidR="007E7901">
        <w:rPr>
          <w:rFonts w:ascii="Times New Roman" w:hAnsi="Times New Roman" w:cs="Times New Roman"/>
          <w:sz w:val="28"/>
          <w:szCs w:val="28"/>
          <w:lang w:val="uk-UA"/>
        </w:rPr>
        <w:t xml:space="preserve">має ширший категоріальний та понятійний діапазон та </w:t>
      </w:r>
      <w:r w:rsidR="006404C0">
        <w:rPr>
          <w:rFonts w:ascii="Times New Roman" w:hAnsi="Times New Roman" w:cs="Times New Roman"/>
          <w:sz w:val="28"/>
          <w:szCs w:val="28"/>
          <w:lang w:val="uk-UA"/>
        </w:rPr>
        <w:t>дозволить здійснити повномасштабну оцінку стану споживання енергоресурсів і не обмежиться енергетичним аудитом, експертизою чи енергетичним обстеженням</w:t>
      </w:r>
      <w:r w:rsidR="00C03072">
        <w:rPr>
          <w:rFonts w:ascii="Times New Roman" w:hAnsi="Times New Roman" w:cs="Times New Roman"/>
          <w:sz w:val="28"/>
          <w:szCs w:val="28"/>
          <w:lang w:val="uk-UA"/>
        </w:rPr>
        <w:t xml:space="preserve">, </w:t>
      </w:r>
      <w:r w:rsidR="00C03072" w:rsidRPr="009369B2">
        <w:rPr>
          <w:rFonts w:ascii="Times New Roman" w:hAnsi="Times New Roman" w:cs="Times New Roman"/>
          <w:sz w:val="28"/>
          <w:szCs w:val="28"/>
          <w:lang w:val="uk-UA"/>
        </w:rPr>
        <w:t>адже будь-</w:t>
      </w:r>
      <w:r w:rsidR="00E229FD" w:rsidRPr="009369B2">
        <w:rPr>
          <w:rFonts w:ascii="Times New Roman" w:hAnsi="Times New Roman" w:cs="Times New Roman"/>
          <w:sz w:val="28"/>
          <w:szCs w:val="28"/>
          <w:lang w:val="uk-UA"/>
        </w:rPr>
        <w:t>які зміни починаються з управлінських рішень</w:t>
      </w:r>
      <w:r w:rsidR="006404C0">
        <w:rPr>
          <w:rFonts w:ascii="Times New Roman" w:hAnsi="Times New Roman" w:cs="Times New Roman"/>
          <w:sz w:val="28"/>
          <w:szCs w:val="28"/>
          <w:lang w:val="uk-UA"/>
        </w:rPr>
        <w:t>.</w:t>
      </w:r>
    </w:p>
    <w:p w:rsidR="00CA3FD4" w:rsidRDefault="005A116F" w:rsidP="00C734C3">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g">
            <w:drawing>
              <wp:anchor distT="0" distB="0" distL="114300" distR="114300" simplePos="0" relativeHeight="251669504" behindDoc="0" locked="0" layoutInCell="1" allowOverlap="1">
                <wp:simplePos x="0" y="0"/>
                <wp:positionH relativeFrom="column">
                  <wp:posOffset>-40005</wp:posOffset>
                </wp:positionH>
                <wp:positionV relativeFrom="paragraph">
                  <wp:posOffset>635</wp:posOffset>
                </wp:positionV>
                <wp:extent cx="6228080" cy="1673860"/>
                <wp:effectExtent l="11430" t="10160" r="8890" b="11430"/>
                <wp:wrapNone/>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8080" cy="1673860"/>
                          <a:chOff x="1128" y="4033"/>
                          <a:chExt cx="9808" cy="2636"/>
                        </a:xfrm>
                      </wpg:grpSpPr>
                      <wps:wsp>
                        <wps:cNvPr id="4" name="Rectangle 2"/>
                        <wps:cNvSpPr>
                          <a:spLocks noChangeArrowheads="1"/>
                        </wps:cNvSpPr>
                        <wps:spPr bwMode="auto">
                          <a:xfrm>
                            <a:off x="1752" y="4033"/>
                            <a:ext cx="8233" cy="489"/>
                          </a:xfrm>
                          <a:prstGeom prst="rect">
                            <a:avLst/>
                          </a:prstGeom>
                          <a:solidFill>
                            <a:schemeClr val="bg1">
                              <a:lumMod val="100000"/>
                              <a:lumOff val="0"/>
                            </a:schemeClr>
                          </a:solidFill>
                          <a:ln w="12700">
                            <a:solidFill>
                              <a:schemeClr val="tx1">
                                <a:lumMod val="50000"/>
                                <a:lumOff val="50000"/>
                              </a:schemeClr>
                            </a:solidFill>
                            <a:prstDash val="lgDash"/>
                            <a:miter lim="800000"/>
                            <a:headEnd/>
                            <a:tailEnd/>
                          </a:ln>
                        </wps:spPr>
                        <wps:txbx>
                          <w:txbxContent>
                            <w:p w:rsidR="00CA3FD4" w:rsidRPr="00DF69B6" w:rsidRDefault="00CA3FD4" w:rsidP="004919D1">
                              <w:pPr>
                                <w:jc w:val="center"/>
                                <w:rPr>
                                  <w:rFonts w:ascii="Times New Roman" w:hAnsi="Times New Roman" w:cs="Times New Roman"/>
                                  <w:b/>
                                  <w:sz w:val="24"/>
                                  <w:szCs w:val="24"/>
                                  <w:lang w:val="uk-UA"/>
                                </w:rPr>
                              </w:pPr>
                              <w:r w:rsidRPr="00DF69B6">
                                <w:rPr>
                                  <w:rFonts w:ascii="Times New Roman" w:hAnsi="Times New Roman" w:cs="Times New Roman"/>
                                  <w:b/>
                                  <w:sz w:val="24"/>
                                  <w:szCs w:val="24"/>
                                  <w:lang w:val="uk-UA"/>
                                </w:rPr>
                                <w:t>Складові елементи комплексної діагностики енергетичної ефективності</w:t>
                              </w:r>
                            </w:p>
                          </w:txbxContent>
                        </wps:txbx>
                        <wps:bodyPr rot="0" vert="horz" wrap="square" lIns="91440" tIns="45720" rIns="91440" bIns="45720" anchor="t" anchorCtr="0" upright="1">
                          <a:noAutofit/>
                        </wps:bodyPr>
                      </wps:wsp>
                      <wps:wsp>
                        <wps:cNvPr id="5" name="AutoShape 3"/>
                        <wps:cNvCnPr>
                          <a:cxnSpLocks noChangeShapeType="1"/>
                        </wps:cNvCnPr>
                        <wps:spPr bwMode="auto">
                          <a:xfrm flipH="1">
                            <a:off x="2106" y="4522"/>
                            <a:ext cx="1182" cy="2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6"/>
                        <wps:cNvCnPr>
                          <a:cxnSpLocks noChangeShapeType="1"/>
                        </wps:cNvCnPr>
                        <wps:spPr bwMode="auto">
                          <a:xfrm>
                            <a:off x="8789" y="4522"/>
                            <a:ext cx="1196" cy="3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Oval 7"/>
                        <wps:cNvSpPr>
                          <a:spLocks noChangeArrowheads="1"/>
                        </wps:cNvSpPr>
                        <wps:spPr bwMode="auto">
                          <a:xfrm>
                            <a:off x="1128" y="4767"/>
                            <a:ext cx="1983" cy="1073"/>
                          </a:xfrm>
                          <a:prstGeom prst="ellipse">
                            <a:avLst/>
                          </a:prstGeom>
                          <a:solidFill>
                            <a:srgbClr val="FFFFFF"/>
                          </a:solidFill>
                          <a:ln w="12700">
                            <a:solidFill>
                              <a:srgbClr val="000000"/>
                            </a:solidFill>
                            <a:prstDash val="sysDot"/>
                            <a:round/>
                            <a:headEnd/>
                            <a:tailEnd/>
                          </a:ln>
                        </wps:spPr>
                        <wps:txbx>
                          <w:txbxContent>
                            <w:p w:rsidR="004919D1" w:rsidRDefault="004919D1" w:rsidP="004919D1">
                              <w:pPr>
                                <w:spacing w:after="0" w:line="240" w:lineRule="auto"/>
                                <w:jc w:val="center"/>
                                <w:rPr>
                                  <w:rFonts w:ascii="Times New Roman" w:hAnsi="Times New Roman" w:cs="Times New Roman"/>
                                  <w:sz w:val="18"/>
                                  <w:szCs w:val="18"/>
                                  <w:lang w:val="uk-UA"/>
                                </w:rPr>
                              </w:pPr>
                              <w:r w:rsidRPr="004919D1">
                                <w:rPr>
                                  <w:rFonts w:ascii="Times New Roman" w:hAnsi="Times New Roman" w:cs="Times New Roman"/>
                                  <w:sz w:val="18"/>
                                  <w:szCs w:val="18"/>
                                  <w:lang w:val="uk-UA"/>
                                </w:rPr>
                                <w:t>Техніко-</w:t>
                              </w:r>
                            </w:p>
                            <w:p w:rsidR="004919D1" w:rsidRPr="004919D1" w:rsidRDefault="004919D1" w:rsidP="004919D1">
                              <w:pPr>
                                <w:spacing w:after="0" w:line="240" w:lineRule="auto"/>
                                <w:jc w:val="center"/>
                                <w:rPr>
                                  <w:rFonts w:ascii="Times New Roman" w:hAnsi="Times New Roman" w:cs="Times New Roman"/>
                                  <w:sz w:val="18"/>
                                  <w:szCs w:val="18"/>
                                  <w:lang w:val="uk-UA"/>
                                </w:rPr>
                              </w:pPr>
                              <w:r w:rsidRPr="004919D1">
                                <w:rPr>
                                  <w:rFonts w:ascii="Times New Roman" w:hAnsi="Times New Roman" w:cs="Times New Roman"/>
                                  <w:sz w:val="18"/>
                                  <w:szCs w:val="18"/>
                                  <w:lang w:val="uk-UA"/>
                                </w:rPr>
                                <w:t>технологічнаефективність</w:t>
                              </w:r>
                            </w:p>
                          </w:txbxContent>
                        </wps:txbx>
                        <wps:bodyPr rot="0" vert="horz" wrap="square" lIns="0" tIns="0" rIns="0" bIns="0" anchor="ctr" anchorCtr="0" upright="1">
                          <a:noAutofit/>
                        </wps:bodyPr>
                      </wps:wsp>
                      <wps:wsp>
                        <wps:cNvPr id="8" name="Oval 8"/>
                        <wps:cNvSpPr>
                          <a:spLocks noChangeArrowheads="1"/>
                        </wps:cNvSpPr>
                        <wps:spPr bwMode="auto">
                          <a:xfrm>
                            <a:off x="3193" y="4853"/>
                            <a:ext cx="2513" cy="946"/>
                          </a:xfrm>
                          <a:prstGeom prst="ellipse">
                            <a:avLst/>
                          </a:prstGeom>
                          <a:solidFill>
                            <a:srgbClr val="FFFFFF"/>
                          </a:solidFill>
                          <a:ln w="12700">
                            <a:solidFill>
                              <a:srgbClr val="000000"/>
                            </a:solidFill>
                            <a:prstDash val="sysDot"/>
                            <a:round/>
                            <a:headEnd/>
                            <a:tailEnd/>
                          </a:ln>
                        </wps:spPr>
                        <wps:txbx>
                          <w:txbxContent>
                            <w:p w:rsidR="004919D1" w:rsidRPr="004919D1" w:rsidRDefault="004919D1" w:rsidP="004919D1">
                              <w:pPr>
                                <w:spacing w:after="0" w:line="240" w:lineRule="auto"/>
                                <w:jc w:val="center"/>
                                <w:rPr>
                                  <w:rFonts w:ascii="Times New Roman" w:hAnsi="Times New Roman" w:cs="Times New Roman"/>
                                  <w:sz w:val="17"/>
                                  <w:szCs w:val="17"/>
                                  <w:lang w:val="uk-UA"/>
                                </w:rPr>
                              </w:pPr>
                              <w:r w:rsidRPr="004919D1">
                                <w:rPr>
                                  <w:rFonts w:ascii="Times New Roman" w:hAnsi="Times New Roman" w:cs="Times New Roman"/>
                                  <w:sz w:val="17"/>
                                  <w:szCs w:val="17"/>
                                  <w:lang w:val="uk-UA"/>
                                </w:rPr>
                                <w:t>Ефективність роботи виробничого обладнання</w:t>
                              </w:r>
                            </w:p>
                          </w:txbxContent>
                        </wps:txbx>
                        <wps:bodyPr rot="0" vert="horz" wrap="square" lIns="0" tIns="0" rIns="0" bIns="0" anchor="ctr" anchorCtr="0" upright="1">
                          <a:noAutofit/>
                        </wps:bodyPr>
                      </wps:wsp>
                      <wps:wsp>
                        <wps:cNvPr id="9" name="Oval 9"/>
                        <wps:cNvSpPr>
                          <a:spLocks noChangeArrowheads="1"/>
                        </wps:cNvSpPr>
                        <wps:spPr bwMode="auto">
                          <a:xfrm>
                            <a:off x="8721" y="4943"/>
                            <a:ext cx="2215" cy="788"/>
                          </a:xfrm>
                          <a:prstGeom prst="ellipse">
                            <a:avLst/>
                          </a:prstGeom>
                          <a:solidFill>
                            <a:srgbClr val="FFFFFF"/>
                          </a:solidFill>
                          <a:ln w="12700">
                            <a:solidFill>
                              <a:srgbClr val="000000"/>
                            </a:solidFill>
                            <a:prstDash val="sysDot"/>
                            <a:round/>
                            <a:headEnd/>
                            <a:tailEnd/>
                          </a:ln>
                        </wps:spPr>
                        <wps:txbx>
                          <w:txbxContent>
                            <w:p w:rsidR="004919D1" w:rsidRPr="004919D1" w:rsidRDefault="004919D1" w:rsidP="004919D1">
                              <w:pPr>
                                <w:jc w:val="center"/>
                                <w:rPr>
                                  <w:rFonts w:ascii="Times New Roman" w:hAnsi="Times New Roman" w:cs="Times New Roman"/>
                                  <w:sz w:val="18"/>
                                  <w:szCs w:val="18"/>
                                  <w:lang w:val="uk-UA"/>
                                </w:rPr>
                              </w:pPr>
                              <w:r w:rsidRPr="004919D1">
                                <w:rPr>
                                  <w:rFonts w:ascii="Times New Roman" w:hAnsi="Times New Roman" w:cs="Times New Roman"/>
                                  <w:sz w:val="18"/>
                                  <w:szCs w:val="18"/>
                                  <w:lang w:val="uk-UA"/>
                                </w:rPr>
                                <w:t>Ресурсна ефективність</w:t>
                              </w:r>
                            </w:p>
                          </w:txbxContent>
                        </wps:txbx>
                        <wps:bodyPr rot="0" vert="horz" wrap="square" lIns="0" tIns="0" rIns="0" bIns="0" anchor="ctr" anchorCtr="0" upright="1">
                          <a:noAutofit/>
                        </wps:bodyPr>
                      </wps:wsp>
                      <wps:wsp>
                        <wps:cNvPr id="10" name="Oval 10"/>
                        <wps:cNvSpPr>
                          <a:spLocks noChangeArrowheads="1"/>
                        </wps:cNvSpPr>
                        <wps:spPr bwMode="auto">
                          <a:xfrm>
                            <a:off x="5823" y="4767"/>
                            <a:ext cx="2804" cy="1128"/>
                          </a:xfrm>
                          <a:prstGeom prst="ellipse">
                            <a:avLst/>
                          </a:prstGeom>
                          <a:solidFill>
                            <a:srgbClr val="FFFFFF"/>
                          </a:solidFill>
                          <a:ln w="12700">
                            <a:solidFill>
                              <a:srgbClr val="000000"/>
                            </a:solidFill>
                            <a:prstDash val="sysDot"/>
                            <a:round/>
                            <a:headEnd/>
                            <a:tailEnd/>
                          </a:ln>
                        </wps:spPr>
                        <wps:txbx>
                          <w:txbxContent>
                            <w:p w:rsidR="004919D1" w:rsidRPr="00DF69B6" w:rsidRDefault="004919D1" w:rsidP="004919D1">
                              <w:pPr>
                                <w:jc w:val="center"/>
                                <w:rPr>
                                  <w:rFonts w:ascii="Times New Roman" w:hAnsi="Times New Roman" w:cs="Times New Roman"/>
                                  <w:sz w:val="18"/>
                                  <w:szCs w:val="18"/>
                                  <w:lang w:val="uk-UA"/>
                                </w:rPr>
                              </w:pPr>
                              <w:r w:rsidRPr="00DF69B6">
                                <w:rPr>
                                  <w:rFonts w:ascii="Times New Roman" w:hAnsi="Times New Roman" w:cs="Times New Roman"/>
                                  <w:sz w:val="18"/>
                                  <w:szCs w:val="18"/>
                                  <w:lang w:val="uk-UA"/>
                                </w:rPr>
                                <w:t>Ефективність організаційно-управлінської структури</w:t>
                              </w:r>
                            </w:p>
                          </w:txbxContent>
                        </wps:txbx>
                        <wps:bodyPr rot="0" vert="horz" wrap="square" lIns="0" tIns="0" rIns="0" bIns="0" anchor="ctr" anchorCtr="0" upright="1">
                          <a:noAutofit/>
                        </wps:bodyPr>
                      </wps:wsp>
                      <wps:wsp>
                        <wps:cNvPr id="11" name="AutoShape 11"/>
                        <wps:cNvSpPr>
                          <a:spLocks/>
                        </wps:cNvSpPr>
                        <wps:spPr bwMode="auto">
                          <a:xfrm rot="5400000">
                            <a:off x="5692" y="1463"/>
                            <a:ext cx="530" cy="9060"/>
                          </a:xfrm>
                          <a:prstGeom prst="rightBrace">
                            <a:avLst>
                              <a:gd name="adj1" fmla="val 142453"/>
                              <a:gd name="adj2" fmla="val 49056"/>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2"/>
                        <wps:cNvSpPr>
                          <a:spLocks noChangeArrowheads="1"/>
                        </wps:cNvSpPr>
                        <wps:spPr bwMode="auto">
                          <a:xfrm>
                            <a:off x="1875" y="6258"/>
                            <a:ext cx="8531" cy="411"/>
                          </a:xfrm>
                          <a:prstGeom prst="rect">
                            <a:avLst/>
                          </a:prstGeom>
                          <a:solidFill>
                            <a:srgbClr val="FFFFFF"/>
                          </a:solidFill>
                          <a:ln w="9525">
                            <a:solidFill>
                              <a:schemeClr val="bg1">
                                <a:lumMod val="100000"/>
                                <a:lumOff val="0"/>
                              </a:schemeClr>
                            </a:solidFill>
                            <a:miter lim="800000"/>
                            <a:headEnd/>
                            <a:tailEnd/>
                          </a:ln>
                        </wps:spPr>
                        <wps:txbx>
                          <w:txbxContent>
                            <w:p w:rsidR="004919D1" w:rsidRPr="00DF69B6" w:rsidRDefault="004919D1" w:rsidP="004919D1">
                              <w:pPr>
                                <w:jc w:val="center"/>
                                <w:rPr>
                                  <w:i/>
                                  <w:lang w:val="uk-UA"/>
                                </w:rPr>
                              </w:pPr>
                              <w:r w:rsidRPr="00DF69B6">
                                <w:rPr>
                                  <w:i/>
                                  <w:lang w:val="uk-UA"/>
                                </w:rPr>
                                <w:t>Методи, засоби, інструменти комплексної діагностики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3.15pt;margin-top:.05pt;width:490.4pt;height:131.8pt;z-index:251669504" coordorigin="1128,4033" coordsize="9808,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AhyQUAAHodAAAOAAAAZHJzL2Uyb0RvYy54bWzsWW1zozYQ/t6Z/geG74kRBgxMnJvUTtLO&#10;XHs3vesPkAEDLSAq4dhpp/+9uyvA2E6cXHpJbybJB0cCvax2n919tJy925SFcZNIlYtqarJTyzSS&#10;KhJxXqVT87fPVye+aaiGVzEvRJVMzdtEme/Ov//ubF2HiS0yUcSJNGCRSoXrempmTVOHo5GKsqTk&#10;6lTUSQUvl0KWvIGuTEex5GtYvSxGtmV5o7WQcS1FlCgFT+f6pXlO6y+XSdR8WC5V0hjF1ATZGvqV&#10;9LvA39H5GQ9Tyessj1ox+BOkKHlewab9UnPecGMl84OlyjySQollcxqJciSWyzxK6AxwGmbtneZa&#10;ilVNZ0nDdVr3agLV7unpyctGv9x8lEYeT82xaVS8BBPRrgYbo27WdRrCkGtZf6o/Sn1AaL4X0R8K&#10;Xo/232M/1YONxfpnEcN6fNUI0s1mKUtcAk5tbMgEt70Jkk1jRPDQs23f8sFSEbxj3mTse62Rogws&#10;ifMYswFU8NqxxiQkD6Pssp0fwGw92fbGHh5hxEO9MQnbCocnA8CprU7Vf9Ppp4zXCZlKocJanTqd&#10;Tn8FIPIqLRLD1mqlUZ1OlVaoUYlZBqOSCynFOkt4DEIxOgNKC8vqCdhRYI4HNcwmrr2nqU7Pvg26&#10;IyU7frCjJh7WUjXXiSgNbExNCbKT/fjNe9VojXZD0JxKFHl8lRcFddBxk1khjRsOLrdIGU0tViWA&#10;QT9jFv7hnjyE52hVGkuPwFrk+7gE2W5n9aIy1qASewLzH9q62Rxu7d69c//4+O546DlXmRa3SLGt&#10;j1HmDUSxIi+npj84HZrwsorppA3PC92GTYqKfEebUWOx2Sw2MBBtuxDxLVhXCh2tILpCIxPyL9NY&#10;Q6SamurPFZeJaRQ/VYCQgDkOhjbqOO7Eho4cvlkM3/AqgqWmZmMaujlrdDhc1TJPM9hJq60SF+C3&#10;y5wMvpWqlRs854VcyO1cCMUhLzPayEQeMat0WIo2VRuWei+iwZ9vawhBO06kpxx3ImNZ5PWPnS7a&#10;gGUzy9Pu5Nrkxjzs3IkxHzwNY5bN/OPupBrJUdEzUVXgWUJqfd/jXJVAz9K+QuAPXNu9A/syXfRO&#10;RwjsvWnonZBPWjjeAU2jIV01MqdIBWCbmmUSA8wSSO3YAjFa8NLJIRqgE6IOKNX9HVjBpX/pOyeO&#10;7V2eONZ8fnJxNXNOvCuIRPPxfDabs39QeOaEWR7HSYWH69Iucx4XglsCoBNmn3h7RY12VyeRQcTu&#10;PwkNqWDoe9rh8HT4/OWwDWjSKXeLbUpZKAVE+2fCNtqsRbQ/geBPqfQORAcgHiJ6PNbu0+XRgwTx&#10;hug3RLeEZ9Ih+gOkdGOCEaMF87NznZ4VTjzadxCcA7/lOsyaUPKAKNaR0Y7JtGQnKSDwK2RyPLwn&#10;JO8wEjUMvFf014bJnWHHictwjfuD9y79ULdqLhrci4dHw/o2aO9FPWQcxPzJvdFMX0g8etLREw5o&#10;aLIBjY5oRI3sOt841YCLgw7HBF5K4y8E3jELAKF4pfHd9krTMQvbhZsYxeHA2b3PHMTh14jd/jr1&#10;yrELaXyAXbrRvRB2/YnNNHYDZx+7NgP6jhxi4j/Ail8jdvt7zCvHLoNsMQAvdF+ONrhQCNHoPaAN&#10;UIiC+g3VoZBb6Dz6Rht62uB0Znrt8IXwt3+NYz2n6qt2UNga1k0fXc/TdSDX0XWlweXN9QJd3WOO&#10;txd43TG4FCI3sHT59H7CS0WfHySPBpwXN0nj9lA8/h0OuCwLqIsjqWeO7XQkZTgIZNkOcgLL7dgK&#10;0Wi6fndcG9fv7+tYDaOqHky5q6r3OHL8SAr87dUtdq4Jj7pNPLnA8VZR1NcdQKr2121VnvU88tBf&#10;+4LiVyvL+xOgReCdnu1SXtleVYH+g7Oh5zo6hBxx3C8qyw+96KFr6j0lxmet7H+lCjoZ2H1iYvrf&#10;Cun0ZQo+8FGQbD9G4hfEYZ+Kk9tPpuf/AgAA//8DAFBLAwQUAAYACAAAACEAj4HZmt4AAAAHAQAA&#10;DwAAAGRycy9kb3ducmV2LnhtbEyOzW6CQBSF9036DpPbpDsdkIqWMhhj2q6MSbVJ4+4KVyAydwgz&#10;Ar59x1W7PD8550tXo25ET52tDSsIpwEI4twUNZcKvg8fkyUI65ALbAyTghtZWGWPDykmhRn4i/q9&#10;K4UfYZuggsq5NpHS5hVptFPTEvvsbDqNzsuulEWHgx/XjZwFQSw11uwfKmxpU1F+2V+1gs8Bh3UU&#10;vvfby3lzOx7mu59tSEo9P43rNxCORvdXhju+R4fMM53MlQsrGgWTOPLNuy98+rp4mYM4KZjF0QJk&#10;lsr//NkvAAAA//8DAFBLAQItABQABgAIAAAAIQC2gziS/gAAAOEBAAATAAAAAAAAAAAAAAAAAAAA&#10;AABbQ29udGVudF9UeXBlc10ueG1sUEsBAi0AFAAGAAgAAAAhADj9If/WAAAAlAEAAAsAAAAAAAAA&#10;AAAAAAAALwEAAF9yZWxzLy5yZWxzUEsBAi0AFAAGAAgAAAAhANyzECHJBQAAeh0AAA4AAAAAAAAA&#10;AAAAAAAALgIAAGRycy9lMm9Eb2MueG1sUEsBAi0AFAAGAAgAAAAhAI+B2ZreAAAABwEAAA8AAAAA&#10;AAAAAAAAAAAAIwgAAGRycy9kb3ducmV2LnhtbFBLBQYAAAAABAAEAPMAAAAuCQAAAAA=&#10;">
                <v:rect id="Rectangle 2" o:spid="_x0000_s1027" style="position:absolute;left:1752;top:4033;width:8233;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F+MUA&#10;AADaAAAADwAAAGRycy9kb3ducmV2LnhtbESPzWvCQBTE70L/h+UVepG6MYiU1FVKwfp18PPQ4yP7&#10;TNJm34bsmsT/3hUEj8PM/IaZzDpTioZqV1hWMBxEIIhTqwvOFJyO8/cPEM4jaywtk4IrOZhNX3oT&#10;TLRteU/NwWciQNglqCD3vkqkdGlOBt3AVsTBO9vaoA+yzqSusQ1wU8o4isbSYMFhIceKvnNK/w8X&#10;o+DcFovN3+pn/XuKd9t4v700i2NfqbfX7usThKfOP8OP9lIrGMH9SrgB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5kX4xQAAANoAAAAPAAAAAAAAAAAAAAAAAJgCAABkcnMv&#10;ZG93bnJldi54bWxQSwUGAAAAAAQABAD1AAAAigMAAAAA&#10;" fillcolor="white [3212]" strokecolor="gray [1629]" strokeweight="1pt">
                  <v:stroke dashstyle="longDash"/>
                  <v:textbox>
                    <w:txbxContent>
                      <w:p w:rsidR="00CA3FD4" w:rsidRPr="00DF69B6" w:rsidRDefault="00CA3FD4" w:rsidP="004919D1">
                        <w:pPr>
                          <w:jc w:val="center"/>
                          <w:rPr>
                            <w:rFonts w:ascii="Times New Roman" w:hAnsi="Times New Roman" w:cs="Times New Roman"/>
                            <w:b/>
                            <w:sz w:val="24"/>
                            <w:szCs w:val="24"/>
                            <w:lang w:val="uk-UA"/>
                          </w:rPr>
                        </w:pPr>
                        <w:r w:rsidRPr="00DF69B6">
                          <w:rPr>
                            <w:rFonts w:ascii="Times New Roman" w:hAnsi="Times New Roman" w:cs="Times New Roman"/>
                            <w:b/>
                            <w:sz w:val="24"/>
                            <w:szCs w:val="24"/>
                            <w:lang w:val="uk-UA"/>
                          </w:rPr>
                          <w:t>Складові елементи комплексної діагностики енергетичної ефективності</w:t>
                        </w:r>
                      </w:p>
                    </w:txbxContent>
                  </v:textbox>
                </v:rect>
                <v:shapetype id="_x0000_t32" coordsize="21600,21600" o:spt="32" o:oned="t" path="m,l21600,21600e" filled="f">
                  <v:path arrowok="t" fillok="f" o:connecttype="none"/>
                  <o:lock v:ext="edit" shapetype="t"/>
                </v:shapetype>
                <v:shape id="AutoShape 3" o:spid="_x0000_s1028" type="#_x0000_t32" style="position:absolute;left:2106;top:4522;width:1182;height:2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6" o:spid="_x0000_s1029" type="#_x0000_t32" style="position:absolute;left:8789;top:4522;width:1196;height:3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oval id="Oval 7" o:spid="_x0000_s1030" style="position:absolute;left:1128;top:4767;width:1983;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4KoMIA&#10;AADaAAAADwAAAGRycy9kb3ducmV2LnhtbESPQWvCQBSE70L/w/IKvYhu2oJKdJVSWulVjaC3Z/aZ&#10;Dc2+DdmNif/eFQSPw8x8wyxWva3EhRpfOlbwPk5AEOdOl1woyHa/oxkIH5A1Vo5JwZU8rJYvgwWm&#10;2nW8ocs2FCJC2KeowIRQp1L63JBFP3Y1cfTOrrEYomwKqRvsItxW8iNJJtJiyXHBYE3fhvL/bWsV&#10;YHaYDfG4aT9/TBfMHtv18TRU6u21/5qDCNSHZ/jR/tMKpnC/Em+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gqgwgAAANoAAAAPAAAAAAAAAAAAAAAAAJgCAABkcnMvZG93&#10;bnJldi54bWxQSwUGAAAAAAQABAD1AAAAhwMAAAAA&#10;" strokeweight="1pt">
                  <v:stroke dashstyle="1 1"/>
                  <v:textbox inset="0,0,0,0">
                    <w:txbxContent>
                      <w:p w:rsidR="004919D1" w:rsidRDefault="004919D1" w:rsidP="004919D1">
                        <w:pPr>
                          <w:spacing w:after="0" w:line="240" w:lineRule="auto"/>
                          <w:jc w:val="center"/>
                          <w:rPr>
                            <w:rFonts w:ascii="Times New Roman" w:hAnsi="Times New Roman" w:cs="Times New Roman"/>
                            <w:sz w:val="18"/>
                            <w:szCs w:val="18"/>
                            <w:lang w:val="uk-UA"/>
                          </w:rPr>
                        </w:pPr>
                        <w:r w:rsidRPr="004919D1">
                          <w:rPr>
                            <w:rFonts w:ascii="Times New Roman" w:hAnsi="Times New Roman" w:cs="Times New Roman"/>
                            <w:sz w:val="18"/>
                            <w:szCs w:val="18"/>
                            <w:lang w:val="uk-UA"/>
                          </w:rPr>
                          <w:t>Техніко-</w:t>
                        </w:r>
                      </w:p>
                      <w:p w:rsidR="004919D1" w:rsidRPr="004919D1" w:rsidRDefault="004919D1" w:rsidP="004919D1">
                        <w:pPr>
                          <w:spacing w:after="0" w:line="240" w:lineRule="auto"/>
                          <w:jc w:val="center"/>
                          <w:rPr>
                            <w:rFonts w:ascii="Times New Roman" w:hAnsi="Times New Roman" w:cs="Times New Roman"/>
                            <w:sz w:val="18"/>
                            <w:szCs w:val="18"/>
                            <w:lang w:val="uk-UA"/>
                          </w:rPr>
                        </w:pPr>
                        <w:r w:rsidRPr="004919D1">
                          <w:rPr>
                            <w:rFonts w:ascii="Times New Roman" w:hAnsi="Times New Roman" w:cs="Times New Roman"/>
                            <w:sz w:val="18"/>
                            <w:szCs w:val="18"/>
                            <w:lang w:val="uk-UA"/>
                          </w:rPr>
                          <w:t>технологічнаефективність</w:t>
                        </w:r>
                      </w:p>
                    </w:txbxContent>
                  </v:textbox>
                </v:oval>
                <v:oval id="Oval 8" o:spid="_x0000_s1031" style="position:absolute;left:3193;top:4853;width:2513;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e0r8A&#10;AADaAAAADwAAAGRycy9kb3ducmV2LnhtbERPz2vCMBS+C/sfwhvsUjSdA5FqlCFOdrU6mLdn82zK&#10;mpeSpLb775fDwOPH93u9HW0r7uRD41jB6ywHQVw53XCt4Hz6mC5BhIissXVMCn4pwHbzNFljod3A&#10;R7qXsRYphEOBCkyMXSFlqAxZDDPXESfu5rzFmKCvpfY4pHDbynmeL6TFhlODwY52hqqfsrcK8Py9&#10;zPBy7N/2ZojmC/vD5Zop9fI8vq9ARBrjQ/zv/tQK0tZ0Jd0A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IZ7SvwAAANoAAAAPAAAAAAAAAAAAAAAAAJgCAABkcnMvZG93bnJl&#10;di54bWxQSwUGAAAAAAQABAD1AAAAhAMAAAAA&#10;" strokeweight="1pt">
                  <v:stroke dashstyle="1 1"/>
                  <v:textbox inset="0,0,0,0">
                    <w:txbxContent>
                      <w:p w:rsidR="004919D1" w:rsidRPr="004919D1" w:rsidRDefault="004919D1" w:rsidP="004919D1">
                        <w:pPr>
                          <w:spacing w:after="0" w:line="240" w:lineRule="auto"/>
                          <w:jc w:val="center"/>
                          <w:rPr>
                            <w:rFonts w:ascii="Times New Roman" w:hAnsi="Times New Roman" w:cs="Times New Roman"/>
                            <w:sz w:val="17"/>
                            <w:szCs w:val="17"/>
                            <w:lang w:val="uk-UA"/>
                          </w:rPr>
                        </w:pPr>
                        <w:r w:rsidRPr="004919D1">
                          <w:rPr>
                            <w:rFonts w:ascii="Times New Roman" w:hAnsi="Times New Roman" w:cs="Times New Roman"/>
                            <w:sz w:val="17"/>
                            <w:szCs w:val="17"/>
                            <w:lang w:val="uk-UA"/>
                          </w:rPr>
                          <w:t>Ефективність роботи виробничого обладнання</w:t>
                        </w:r>
                      </w:p>
                    </w:txbxContent>
                  </v:textbox>
                </v:oval>
                <v:oval id="Oval 9" o:spid="_x0000_s1032" style="position:absolute;left:8721;top:4943;width:2215;height: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07ScMA&#10;AADaAAAADwAAAGRycy9kb3ducmV2LnhtbESPQWvCQBSE74X+h+UVvIhuaqFozEZKqdKrmkK9PbPP&#10;bDD7NmQ3Jv333ULB4zAz3zDZZrSNuFHna8cKnucJCOLS6ZorBcVxO1uC8AFZY+OYFPyQh03++JBh&#10;qt3Ae7odQiUihH2KCkwIbSqlLw1Z9HPXEkfv4jqLIcqukrrDIcJtIxdJ8iot1hwXDLb0bqi8Hnqr&#10;AIvv5RRP+/7lwwzBfGG/O52nSk2exrc1iEBjuIf/259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07ScMAAADaAAAADwAAAAAAAAAAAAAAAACYAgAAZHJzL2Rv&#10;d25yZXYueG1sUEsFBgAAAAAEAAQA9QAAAIgDAAAAAA==&#10;" strokeweight="1pt">
                  <v:stroke dashstyle="1 1"/>
                  <v:textbox inset="0,0,0,0">
                    <w:txbxContent>
                      <w:p w:rsidR="004919D1" w:rsidRPr="004919D1" w:rsidRDefault="004919D1" w:rsidP="004919D1">
                        <w:pPr>
                          <w:jc w:val="center"/>
                          <w:rPr>
                            <w:rFonts w:ascii="Times New Roman" w:hAnsi="Times New Roman" w:cs="Times New Roman"/>
                            <w:sz w:val="18"/>
                            <w:szCs w:val="18"/>
                            <w:lang w:val="uk-UA"/>
                          </w:rPr>
                        </w:pPr>
                        <w:r w:rsidRPr="004919D1">
                          <w:rPr>
                            <w:rFonts w:ascii="Times New Roman" w:hAnsi="Times New Roman" w:cs="Times New Roman"/>
                            <w:sz w:val="18"/>
                            <w:szCs w:val="18"/>
                            <w:lang w:val="uk-UA"/>
                          </w:rPr>
                          <w:t>Ресурсна ефективність</w:t>
                        </w:r>
                      </w:p>
                    </w:txbxContent>
                  </v:textbox>
                </v:oval>
                <v:oval id="Oval 10" o:spid="_x0000_s1033" style="position:absolute;left:5823;top:4767;width:2804;height:11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mo8cMA&#10;AADbAAAADwAAAGRycy9kb3ducmV2LnhtbESPQWvCQBCF7wX/wzJCL1I3VSiSuoqIlV61CnqbZqfZ&#10;YHY2ZDcm/fedg9DbDO/Ne98s14Ov1Z3aWAU28DrNQBEXwVZcGjh9fbwsQMWEbLEOTAZ+KcJ6NXpa&#10;Ym5Dzwe6H1OpJIRjjgZcSk2udSwceYzT0BCL9hNaj0nWttS2xV7Cfa1nWfamPVYsDQ4b2joqbsfO&#10;G8DTZTHB66Gb71yf3Bm7/fV7YszzeNi8g0o0pH/z4/rTCr7Qyy8y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mo8cMAAADbAAAADwAAAAAAAAAAAAAAAACYAgAAZHJzL2Rv&#10;d25yZXYueG1sUEsFBgAAAAAEAAQA9QAAAIgDAAAAAA==&#10;" strokeweight="1pt">
                  <v:stroke dashstyle="1 1"/>
                  <v:textbox inset="0,0,0,0">
                    <w:txbxContent>
                      <w:p w:rsidR="004919D1" w:rsidRPr="00DF69B6" w:rsidRDefault="004919D1" w:rsidP="004919D1">
                        <w:pPr>
                          <w:jc w:val="center"/>
                          <w:rPr>
                            <w:rFonts w:ascii="Times New Roman" w:hAnsi="Times New Roman" w:cs="Times New Roman"/>
                            <w:sz w:val="18"/>
                            <w:szCs w:val="18"/>
                            <w:lang w:val="uk-UA"/>
                          </w:rPr>
                        </w:pPr>
                        <w:r w:rsidRPr="00DF69B6">
                          <w:rPr>
                            <w:rFonts w:ascii="Times New Roman" w:hAnsi="Times New Roman" w:cs="Times New Roman"/>
                            <w:sz w:val="18"/>
                            <w:szCs w:val="18"/>
                            <w:lang w:val="uk-UA"/>
                          </w:rPr>
                          <w:t>Ефективність організаційно-управлінської структури</w:t>
                        </w:r>
                      </w:p>
                    </w:txbxContent>
                  </v:textbox>
                </v:oval>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34" type="#_x0000_t88" style="position:absolute;left:5692;top:1463;width:530;height:90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MEA&#10;AADbAAAADwAAAGRycy9kb3ducmV2LnhtbERPTWvCQBC9F/wPywi9NZt4KJq6ShEKPTbRg8dpdsyG&#10;ZmeT7FYTf70rCN7m8T5nvR1tK840+MaxgixJQRBXTjdcKzjsv96WIHxA1tg6JgUTedhuZi9rzLW7&#10;cEHnMtQihrDPUYEJocul9JUhiz5xHXHkTm6wGCIcaqkHvMRw28pFmr5Liw3HBoMd7QxVf+W/VbDY&#10;mbR3P4X/3Ren63HVG54Oo1Kv8/HzA0SgMTzFD/e3jvMzuP8SD5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fxfzBAAAA2wAAAA8AAAAAAAAAAAAAAAAAmAIAAGRycy9kb3du&#10;cmV2LnhtbFBLBQYAAAAABAAEAPUAAACGAwAAAAA=&#10;" adj=",10596" strokeweight="1.5pt"/>
                <v:rect id="Rectangle 12" o:spid="_x0000_s1035" style="position:absolute;left:1875;top:6258;width:8531;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IT74A&#10;AADbAAAADwAAAGRycy9kb3ducmV2LnhtbERPTYvCMBC9C/sfwix403QFdekaRVxED16su/ehGdti&#10;MylJ1PTfG0HwNo/3OYtVNK24kfONZQVf4wwEcWl1w5WCv9N29A3CB2SNrWVS0JOH1fJjsMBc2zsf&#10;6VaESqQQ9jkqqEPocil9WZNBP7YdceLO1hkMCbpKaof3FG5aOcmymTTYcGqosaNNTeWluBoFBx13&#10;m3IaL8Uvzt2/u/YBd71Sw8+4/gERKIa3+OXe6zR/As9f0g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z8SE++AAAA2wAAAA8AAAAAAAAAAAAAAAAAmAIAAGRycy9kb3ducmV2&#10;LnhtbFBLBQYAAAAABAAEAPUAAACDAwAAAAA=&#10;" strokecolor="white [3212]">
                  <v:textbox>
                    <w:txbxContent>
                      <w:p w:rsidR="004919D1" w:rsidRPr="00DF69B6" w:rsidRDefault="004919D1" w:rsidP="004919D1">
                        <w:pPr>
                          <w:jc w:val="center"/>
                          <w:rPr>
                            <w:i/>
                            <w:lang w:val="uk-UA"/>
                          </w:rPr>
                        </w:pPr>
                        <w:r w:rsidRPr="00DF69B6">
                          <w:rPr>
                            <w:i/>
                            <w:lang w:val="uk-UA"/>
                          </w:rPr>
                          <w:t>Методи, засоби, інструменти комплексної діагностики</w:t>
                        </w:r>
                      </w:p>
                    </w:txbxContent>
                  </v:textbox>
                </v:rect>
              </v:group>
            </w:pict>
          </mc:Fallback>
        </mc:AlternateContent>
      </w:r>
    </w:p>
    <w:p w:rsidR="00CA3FD4" w:rsidRDefault="005A116F" w:rsidP="00C734C3">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61312" behindDoc="0" locked="0" layoutInCell="1" allowOverlap="1">
                <wp:simplePos x="0" y="0"/>
                <wp:positionH relativeFrom="column">
                  <wp:posOffset>3816350</wp:posOffset>
                </wp:positionH>
                <wp:positionV relativeFrom="paragraph">
                  <wp:posOffset>106680</wp:posOffset>
                </wp:positionV>
                <wp:extent cx="635" cy="155575"/>
                <wp:effectExtent l="57785" t="5715" r="55880" b="1968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00.5pt;margin-top:8.4pt;width:.05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UhNwIAAF4EAAAOAAAAZHJzL2Uyb0RvYy54bWysVE2P2yAQvVfqf0DcE9vZOJ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CvxBCNF&#10;ehjR497rmBnloT2DcQV4VWprQ4H0qF7Mk6bfHFK66ohqeXR+PRmIzUJE8i4kbJyBJLvhs2bgQwA/&#10;9urY2D5AQhfQMY7kdBsJP3pE4XB2l2NE4TzL8/w+EkpIcY001vlPXPcoGCV23hLRdr7SSsHktc1i&#10;HnJ4cj7wIsU1IKRVeiOkjAKQCg0lXuSTPAY4LQULl8HN2XZXSYsOJEgo/mKRcPPWzeq9YhGs44St&#10;L7YnQoKNfOyOtwL6JTkO2XrOMJIcXk2wzvSkChmhdiB8sc4q+r5IF+v5ej4dTSez9Wia1vXocVNN&#10;R7NNdp/Xd3VV1dmPQD6bFp1gjKvA/6robPp3irm8rbMWb5q+NSp5jx47CmSv/5F0HH6Y91k5O81O&#10;WxuqCzoAEUfny4MLr+TtPnr9+iysfgIAAP//AwBQSwMEFAAGAAgAAAAhAF3fweLfAAAACQEAAA8A&#10;AABkcnMvZG93bnJldi54bWxMj8FOwzAQRO9I/IO1SNyoE0ARhDgVUCFyoRItqnp04yW2iNdR7LYp&#10;X89yguPOjGbnVfPJ9+KAY3SBFOSzDARSG4yjTsHH+uXqDkRMmozuA6GCE0aY1+dnlS5NONI7Hlap&#10;E1xCsdQKbEpDKWVsLXodZ2FAYu8zjF4nPsdOmlEfudz38jrLCum1I/5g9YDPFtuv1d4rSIvtyRab&#10;9uneLdevb4X7bppmodTlxfT4ACLhlP7C8Dufp0PNm3ZhTyaKXkGR5cyS2CgYgQMs5CB2Cm7zG5B1&#10;Jf8T1D8AAAD//wMAUEsBAi0AFAAGAAgAAAAhALaDOJL+AAAA4QEAABMAAAAAAAAAAAAAAAAAAAAA&#10;AFtDb250ZW50X1R5cGVzXS54bWxQSwECLQAUAAYACAAAACEAOP0h/9YAAACUAQAACwAAAAAAAAAA&#10;AAAAAAAvAQAAX3JlbHMvLnJlbHNQSwECLQAUAAYACAAAACEAKlE1ITcCAABeBAAADgAAAAAAAAAA&#10;AAAAAAAuAgAAZHJzL2Uyb0RvYy54bWxQSwECLQAUAAYACAAAACEAXd/B4t8AAAAJAQAADwAAAAAA&#10;AAAAAAAAAACRBAAAZHJzL2Rvd25yZXYueG1sUEsFBgAAAAAEAAQA8wAAAJ0FAAAAAA==&#10;">
                <v:stroke endarrow="block"/>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60288" behindDoc="0" locked="0" layoutInCell="1" allowOverlap="1">
                <wp:simplePos x="0" y="0"/>
                <wp:positionH relativeFrom="column">
                  <wp:posOffset>2064385</wp:posOffset>
                </wp:positionH>
                <wp:positionV relativeFrom="paragraph">
                  <wp:posOffset>106680</wp:posOffset>
                </wp:positionV>
                <wp:extent cx="635" cy="210185"/>
                <wp:effectExtent l="58420" t="5715" r="55245" b="222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62.55pt;margin-top:8.4pt;width:.05pt;height:1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iqNQIAAF4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DA7jBTp&#10;YURPe69jZpSH9gzGFeBVqa0NBdKjejXPmn51SOmqI6rl0fntZCA2CxHJXUjYOANJdsMnzcCHAH7s&#10;1bGxfYCELqBjHMnpNhJ+9IjC4exhihGF80mWZvNphCfFNdJY5z9y3aNglNh5S0Tb+UorBZPXNot5&#10;yOHZ+cCLFNeAkFbpjZAyCkAqNJR4MZ1MY4DTUrBwGdycbXeVtOhAgoTi78Lizs3qvWIRrOOErS+2&#10;J0KCjXzsjrcC+iU5Dtl6zjCSHF5NsM70pAoZoXYgfLHOKvq2SBfr+Xqej/LJbD3K07oePW2qfDTb&#10;ZB+m9UNdVXX2PZDP8qITjHEV+F8VneV/p5jL2zpr8abpW6OSe/TYUSB7/Y+k4/DDvM/K2Wl22tpQ&#10;XdABiDg6Xx5ceCW/7qPXz8/C6gcAAAD//wMAUEsDBBQABgAIAAAAIQBLkjyd3wAAAAkBAAAPAAAA&#10;ZHJzL2Rvd25yZXYueG1sTI/BTsMwEETvSPyDtUjcqNMAEQlxKqBC5AISbVVxdOMlsYjXUey2KV/P&#10;coLjzjzNzpSLyfXigGOwnhTMZwkIpMYbS62Czfr56g5EiJqM7j2hghMGWFTnZ6UujD/SOx5WsRUc&#10;QqHQCroYh0LK0HTodJj5AYm9Tz86HfkcW2lGfeRw18s0STLptCX+0OkBnzpsvlZ7pyAuP05dtm0e&#10;c/u2fnnN7Hdd10ulLi+mh3sQEaf4B8Nvfa4OFXfa+T2ZIHoF1+ntnFE2Mp7AAAspiJ2CmzwHWZXy&#10;/4LqBwAA//8DAFBLAQItABQABgAIAAAAIQC2gziS/gAAAOEBAAATAAAAAAAAAAAAAAAAAAAAAABb&#10;Q29udGVudF9UeXBlc10ueG1sUEsBAi0AFAAGAAgAAAAhADj9If/WAAAAlAEAAAsAAAAAAAAAAAAA&#10;AAAALwEAAF9yZWxzLy5yZWxzUEsBAi0AFAAGAAgAAAAhABM+KKo1AgAAXgQAAA4AAAAAAAAAAAAA&#10;AAAALgIAAGRycy9lMm9Eb2MueG1sUEsBAi0AFAAGAAgAAAAhAEuSPJ3fAAAACQEAAA8AAAAAAAAA&#10;AAAAAAAAjwQAAGRycy9kb3ducmV2LnhtbFBLBQYAAAAABAAEAPMAAACbBQAAAAA=&#10;">
                <v:stroke endarrow="block"/>
              </v:shape>
            </w:pict>
          </mc:Fallback>
        </mc:AlternateContent>
      </w:r>
    </w:p>
    <w:p w:rsidR="00CA3FD4" w:rsidRDefault="00CA3FD4" w:rsidP="00C734C3">
      <w:pPr>
        <w:spacing w:after="0" w:line="240" w:lineRule="auto"/>
        <w:ind w:firstLine="284"/>
        <w:jc w:val="both"/>
        <w:rPr>
          <w:rFonts w:ascii="Times New Roman" w:hAnsi="Times New Roman" w:cs="Times New Roman"/>
          <w:sz w:val="28"/>
          <w:szCs w:val="28"/>
          <w:lang w:val="uk-UA"/>
        </w:rPr>
      </w:pPr>
    </w:p>
    <w:p w:rsidR="00CA3FD4" w:rsidRDefault="00CA3FD4" w:rsidP="00C734C3">
      <w:pPr>
        <w:spacing w:after="0" w:line="240" w:lineRule="auto"/>
        <w:ind w:firstLine="284"/>
        <w:jc w:val="both"/>
        <w:rPr>
          <w:rFonts w:ascii="Times New Roman" w:hAnsi="Times New Roman" w:cs="Times New Roman"/>
          <w:sz w:val="28"/>
          <w:szCs w:val="28"/>
          <w:lang w:val="uk-UA"/>
        </w:rPr>
      </w:pPr>
    </w:p>
    <w:p w:rsidR="00CA3FD4" w:rsidRDefault="00CA3FD4" w:rsidP="00C734C3">
      <w:pPr>
        <w:spacing w:after="0" w:line="240" w:lineRule="auto"/>
        <w:ind w:firstLine="284"/>
        <w:jc w:val="both"/>
        <w:rPr>
          <w:rFonts w:ascii="Times New Roman" w:hAnsi="Times New Roman" w:cs="Times New Roman"/>
          <w:sz w:val="28"/>
          <w:szCs w:val="28"/>
          <w:lang w:val="uk-UA"/>
        </w:rPr>
      </w:pPr>
    </w:p>
    <w:p w:rsidR="00CA3FD4" w:rsidRDefault="00CA3FD4" w:rsidP="00C734C3">
      <w:pPr>
        <w:spacing w:after="0" w:line="240" w:lineRule="auto"/>
        <w:ind w:firstLine="284"/>
        <w:jc w:val="both"/>
        <w:rPr>
          <w:rFonts w:ascii="Times New Roman" w:hAnsi="Times New Roman" w:cs="Times New Roman"/>
          <w:sz w:val="28"/>
          <w:szCs w:val="28"/>
          <w:lang w:val="uk-UA"/>
        </w:rPr>
      </w:pPr>
    </w:p>
    <w:p w:rsidR="00CA3FD4" w:rsidRDefault="00CA3FD4" w:rsidP="00C734C3">
      <w:pPr>
        <w:spacing w:after="0" w:line="240" w:lineRule="auto"/>
        <w:ind w:firstLine="284"/>
        <w:jc w:val="both"/>
        <w:rPr>
          <w:rFonts w:ascii="Times New Roman" w:hAnsi="Times New Roman" w:cs="Times New Roman"/>
          <w:sz w:val="28"/>
          <w:szCs w:val="28"/>
          <w:lang w:val="uk-UA"/>
        </w:rPr>
      </w:pPr>
    </w:p>
    <w:p w:rsidR="00CA3FD4" w:rsidRDefault="00CA3FD4" w:rsidP="007E7901">
      <w:pPr>
        <w:spacing w:after="0" w:line="240" w:lineRule="auto"/>
        <w:jc w:val="both"/>
        <w:rPr>
          <w:rFonts w:ascii="Times New Roman" w:hAnsi="Times New Roman" w:cs="Times New Roman"/>
          <w:sz w:val="28"/>
          <w:szCs w:val="28"/>
          <w:lang w:val="uk-UA"/>
        </w:rPr>
      </w:pPr>
    </w:p>
    <w:p w:rsidR="00163D82" w:rsidRDefault="00163D82" w:rsidP="00DF69B6">
      <w:pPr>
        <w:spacing w:after="0" w:line="240" w:lineRule="auto"/>
        <w:ind w:firstLine="284"/>
        <w:jc w:val="center"/>
        <w:rPr>
          <w:rFonts w:ascii="Times New Roman" w:hAnsi="Times New Roman" w:cs="Times New Roman"/>
          <w:b/>
          <w:sz w:val="24"/>
          <w:szCs w:val="24"/>
          <w:lang w:val="uk-UA"/>
        </w:rPr>
      </w:pPr>
    </w:p>
    <w:p w:rsidR="00CA3FD4" w:rsidRDefault="00DF69B6" w:rsidP="00DF69B6">
      <w:pPr>
        <w:spacing w:after="0" w:line="240" w:lineRule="auto"/>
        <w:ind w:firstLine="284"/>
        <w:jc w:val="center"/>
        <w:rPr>
          <w:rFonts w:ascii="Times New Roman" w:hAnsi="Times New Roman" w:cs="Times New Roman"/>
          <w:b/>
          <w:sz w:val="24"/>
          <w:szCs w:val="24"/>
          <w:lang w:val="uk-UA"/>
        </w:rPr>
      </w:pPr>
      <w:r w:rsidRPr="00DF69B6">
        <w:rPr>
          <w:rFonts w:ascii="Times New Roman" w:hAnsi="Times New Roman" w:cs="Times New Roman"/>
          <w:b/>
          <w:sz w:val="24"/>
          <w:szCs w:val="24"/>
          <w:lang w:val="uk-UA"/>
        </w:rPr>
        <w:t>Рис</w:t>
      </w:r>
      <w:r w:rsidR="005A116F">
        <w:rPr>
          <w:rFonts w:ascii="Times New Roman" w:hAnsi="Times New Roman" w:cs="Times New Roman"/>
          <w:b/>
          <w:sz w:val="24"/>
          <w:szCs w:val="24"/>
          <w:lang w:val="uk-UA"/>
        </w:rPr>
        <w:t>унок</w:t>
      </w:r>
      <w:r w:rsidRPr="00DF69B6">
        <w:rPr>
          <w:rFonts w:ascii="Times New Roman" w:hAnsi="Times New Roman" w:cs="Times New Roman"/>
          <w:b/>
          <w:sz w:val="24"/>
          <w:szCs w:val="24"/>
          <w:lang w:val="uk-UA"/>
        </w:rPr>
        <w:t xml:space="preserve"> 1</w:t>
      </w:r>
      <w:r w:rsidR="005A116F">
        <w:rPr>
          <w:rFonts w:ascii="Times New Roman" w:hAnsi="Times New Roman" w:cs="Times New Roman"/>
          <w:b/>
          <w:sz w:val="24"/>
          <w:szCs w:val="24"/>
          <w:lang w:val="uk-UA"/>
        </w:rPr>
        <w:t xml:space="preserve"> –</w:t>
      </w:r>
      <w:r w:rsidRPr="00DF69B6">
        <w:rPr>
          <w:rFonts w:ascii="Times New Roman" w:hAnsi="Times New Roman" w:cs="Times New Roman"/>
          <w:b/>
          <w:sz w:val="24"/>
          <w:szCs w:val="24"/>
          <w:lang w:val="uk-UA"/>
        </w:rPr>
        <w:t xml:space="preserve"> Основні компоненти комплексної діагностики рівня енергетичної ефективності</w:t>
      </w:r>
    </w:p>
    <w:p w:rsidR="007E7901" w:rsidRPr="00DF69B6" w:rsidRDefault="007E7901" w:rsidP="00DF69B6">
      <w:pPr>
        <w:spacing w:after="0" w:line="240" w:lineRule="auto"/>
        <w:ind w:firstLine="284"/>
        <w:jc w:val="center"/>
        <w:rPr>
          <w:rFonts w:ascii="Times New Roman" w:hAnsi="Times New Roman" w:cs="Times New Roman"/>
          <w:b/>
          <w:sz w:val="24"/>
          <w:szCs w:val="24"/>
          <w:lang w:val="uk-UA"/>
        </w:rPr>
      </w:pPr>
    </w:p>
    <w:p w:rsidR="007E7901" w:rsidRPr="007E7901" w:rsidRDefault="007E7901" w:rsidP="007E7901">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перспективі передбачається розробка організаційно-методичного, методологічного забезпечення проведення комплексної діагностики та управлінського інструментарію для ефективного проведення системної політики підвищення енергетичної ефективності на підприємстві. </w:t>
      </w:r>
    </w:p>
    <w:p w:rsidR="007E7901" w:rsidRDefault="007E7901" w:rsidP="006404C0">
      <w:pPr>
        <w:spacing w:after="0" w:line="240" w:lineRule="auto"/>
        <w:ind w:firstLine="284"/>
        <w:jc w:val="center"/>
        <w:rPr>
          <w:rFonts w:ascii="Times New Roman" w:hAnsi="Times New Roman" w:cs="Times New Roman"/>
          <w:sz w:val="24"/>
          <w:szCs w:val="24"/>
          <w:lang w:val="uk-UA"/>
        </w:rPr>
      </w:pPr>
    </w:p>
    <w:p w:rsidR="00F371CC" w:rsidRPr="005A116F" w:rsidRDefault="00F371CC" w:rsidP="006404C0">
      <w:pPr>
        <w:spacing w:after="0" w:line="240" w:lineRule="auto"/>
        <w:ind w:firstLine="284"/>
        <w:jc w:val="center"/>
        <w:rPr>
          <w:rFonts w:ascii="Times New Roman" w:hAnsi="Times New Roman" w:cs="Times New Roman"/>
          <w:b/>
          <w:sz w:val="24"/>
          <w:szCs w:val="24"/>
          <w:lang w:val="uk-UA"/>
        </w:rPr>
      </w:pPr>
      <w:r w:rsidRPr="005A116F">
        <w:rPr>
          <w:rFonts w:ascii="Times New Roman" w:hAnsi="Times New Roman" w:cs="Times New Roman"/>
          <w:b/>
          <w:sz w:val="24"/>
          <w:szCs w:val="24"/>
          <w:lang w:val="uk-UA"/>
        </w:rPr>
        <w:t>С</w:t>
      </w:r>
      <w:r w:rsidR="005A116F" w:rsidRPr="005A116F">
        <w:rPr>
          <w:rFonts w:ascii="Times New Roman" w:hAnsi="Times New Roman" w:cs="Times New Roman"/>
          <w:b/>
          <w:sz w:val="24"/>
          <w:szCs w:val="24"/>
          <w:lang w:val="uk-UA"/>
        </w:rPr>
        <w:t>писок використаних джерел</w:t>
      </w:r>
    </w:p>
    <w:p w:rsidR="00D23B51" w:rsidRPr="0070374E" w:rsidRDefault="00D23B51" w:rsidP="00D23B51">
      <w:pPr>
        <w:pStyle w:val="a3"/>
        <w:numPr>
          <w:ilvl w:val="0"/>
          <w:numId w:val="2"/>
        </w:numPr>
        <w:spacing w:after="0" w:line="240" w:lineRule="auto"/>
        <w:ind w:left="0" w:firstLine="284"/>
        <w:jc w:val="both"/>
        <w:rPr>
          <w:lang w:val="uk-UA"/>
        </w:rPr>
      </w:pPr>
      <w:r w:rsidRPr="00D23B51">
        <w:rPr>
          <w:rFonts w:ascii="Times New Roman" w:hAnsi="Times New Roman" w:cs="Times New Roman"/>
          <w:sz w:val="24"/>
          <w:szCs w:val="24"/>
          <w:lang w:val="uk-UA"/>
        </w:rPr>
        <w:t xml:space="preserve">Сердюк В. Р. </w:t>
      </w:r>
      <w:r w:rsidRPr="00D23B51">
        <w:rPr>
          <w:rFonts w:ascii="Times New Roman" w:hAnsi="Times New Roman" w:cs="Times New Roman"/>
          <w:sz w:val="24"/>
          <w:szCs w:val="24"/>
          <w:lang w:val="en-US"/>
        </w:rPr>
        <w:t>C</w:t>
      </w:r>
      <w:r w:rsidRPr="00D23B51">
        <w:rPr>
          <w:rFonts w:ascii="Times New Roman" w:hAnsi="Times New Roman" w:cs="Times New Roman"/>
          <w:sz w:val="24"/>
          <w:szCs w:val="24"/>
          <w:lang w:val="uk-UA"/>
        </w:rPr>
        <w:t xml:space="preserve">учасніенергоефективні технології виробництва залізобетонних виробів / В. Р. Сердюк, С. Ю. Франишина // </w:t>
      </w:r>
      <w:r w:rsidRPr="0070374E">
        <w:rPr>
          <w:rFonts w:ascii="Times New Roman" w:hAnsi="Times New Roman" w:cs="Times New Roman"/>
          <w:sz w:val="24"/>
          <w:szCs w:val="24"/>
          <w:lang w:val="uk-UA"/>
        </w:rPr>
        <w:t>Матеріали</w:t>
      </w:r>
      <w:r w:rsidR="0070374E" w:rsidRPr="0070374E">
        <w:rPr>
          <w:rFonts w:ascii="Times New Roman" w:hAnsi="Times New Roman" w:cs="Times New Roman"/>
          <w:sz w:val="24"/>
          <w:szCs w:val="24"/>
          <w:lang w:val="uk-UA"/>
        </w:rPr>
        <w:t>Х</w:t>
      </w:r>
      <w:r w:rsidR="0070374E" w:rsidRPr="0070374E">
        <w:rPr>
          <w:rFonts w:ascii="Times New Roman" w:hAnsi="Times New Roman" w:cs="Times New Roman"/>
          <w:sz w:val="24"/>
          <w:szCs w:val="24"/>
        </w:rPr>
        <w:t>LVI</w:t>
      </w:r>
      <w:r w:rsidR="0070374E">
        <w:rPr>
          <w:rFonts w:ascii="Times New Roman" w:hAnsi="Times New Roman" w:cs="Times New Roman"/>
          <w:sz w:val="24"/>
          <w:szCs w:val="24"/>
          <w:lang w:val="uk-UA"/>
        </w:rPr>
        <w:t xml:space="preserve"> регіональної науково-технічної конференції</w:t>
      </w:r>
      <w:r w:rsidR="0070374E" w:rsidRPr="0070374E">
        <w:rPr>
          <w:rFonts w:ascii="Times New Roman" w:hAnsi="Times New Roman" w:cs="Times New Roman"/>
          <w:sz w:val="24"/>
          <w:szCs w:val="24"/>
          <w:lang w:val="uk-UA"/>
        </w:rPr>
        <w:t xml:space="preserve"> професорсько-викладацького складу, науковців, аспірантів та студентів підрозділів університету з участю працівників підприємств м. Вінниці та Вінницької області</w:t>
      </w:r>
      <w:r w:rsidR="00355B4C">
        <w:rPr>
          <w:rFonts w:ascii="Times New Roman" w:hAnsi="Times New Roman" w:cs="Times New Roman"/>
          <w:sz w:val="24"/>
          <w:szCs w:val="24"/>
          <w:lang w:val="uk-UA"/>
        </w:rPr>
        <w:t xml:space="preserve"> – Режим доступу: </w:t>
      </w:r>
      <w:r w:rsidR="00355B4C" w:rsidRPr="00355B4C">
        <w:rPr>
          <w:rFonts w:ascii="Times New Roman" w:hAnsi="Times New Roman" w:cs="Times New Roman"/>
          <w:sz w:val="24"/>
          <w:szCs w:val="24"/>
          <w:lang w:val="uk-UA"/>
        </w:rPr>
        <w:t>https://conferences.vntu.edu.ua/index.php/all-fbtegp/all-fbtegp-2017/paper/view/2625/1984</w:t>
      </w:r>
      <w:bookmarkStart w:id="0" w:name="_GoBack"/>
      <w:bookmarkEnd w:id="0"/>
    </w:p>
    <w:p w:rsidR="00F371CC" w:rsidRPr="00D23B51" w:rsidRDefault="00F371CC" w:rsidP="00F371CC">
      <w:pPr>
        <w:pStyle w:val="a3"/>
        <w:numPr>
          <w:ilvl w:val="0"/>
          <w:numId w:val="2"/>
        </w:numPr>
        <w:tabs>
          <w:tab w:val="left" w:pos="567"/>
        </w:tabs>
        <w:spacing w:after="0" w:line="240" w:lineRule="auto"/>
        <w:ind w:left="0" w:firstLine="284"/>
        <w:jc w:val="both"/>
        <w:rPr>
          <w:rFonts w:ascii="Times New Roman" w:hAnsi="Times New Roman" w:cs="Times New Roman"/>
          <w:sz w:val="24"/>
          <w:szCs w:val="24"/>
        </w:rPr>
      </w:pPr>
      <w:r w:rsidRPr="00D23B51">
        <w:rPr>
          <w:rFonts w:ascii="Times New Roman" w:hAnsi="Times New Roman" w:cs="Times New Roman"/>
          <w:sz w:val="24"/>
          <w:szCs w:val="24"/>
          <w:lang w:val="uk-UA"/>
        </w:rPr>
        <w:t xml:space="preserve">Сердюк Т.В. </w:t>
      </w:r>
      <w:r w:rsidRPr="00D23B51">
        <w:rPr>
          <w:rFonts w:ascii="Times New Roman" w:hAnsi="Times New Roman" w:cs="Times New Roman"/>
          <w:bCs/>
          <w:iCs/>
          <w:sz w:val="24"/>
          <w:szCs w:val="24"/>
          <w:lang w:val="uk-UA"/>
        </w:rPr>
        <w:t>Організаційно-управлінське забезпечення процесу підвищення енергетичної ефективності виробництва</w:t>
      </w:r>
      <w:r w:rsidRPr="00D23B51">
        <w:rPr>
          <w:rFonts w:ascii="Times New Roman" w:hAnsi="Times New Roman" w:cs="Times New Roman"/>
          <w:sz w:val="24"/>
          <w:szCs w:val="24"/>
          <w:lang w:val="uk-UA"/>
        </w:rPr>
        <w:t xml:space="preserve"> /Т. В. Сердюк, С. Ю. Франищина //  Міжвідомчий науково-технічний збірник. </w:t>
      </w:r>
      <w:r w:rsidRPr="00D23B51">
        <w:rPr>
          <w:rFonts w:ascii="Times New Roman" w:hAnsi="Times New Roman" w:cs="Times New Roman"/>
          <w:sz w:val="24"/>
          <w:szCs w:val="24"/>
        </w:rPr>
        <w:t>Будівельневиробництво. – 2017. – № 62/1. – 129 с.  – С. 82-87.</w:t>
      </w:r>
    </w:p>
    <w:p w:rsidR="00F371CC" w:rsidRPr="00D23B51" w:rsidRDefault="00F371CC" w:rsidP="00F371CC">
      <w:pPr>
        <w:spacing w:after="0" w:line="240" w:lineRule="auto"/>
        <w:ind w:firstLine="284"/>
        <w:jc w:val="both"/>
        <w:rPr>
          <w:rFonts w:ascii="Times New Roman" w:hAnsi="Times New Roman" w:cs="Times New Roman"/>
          <w:sz w:val="24"/>
          <w:szCs w:val="24"/>
          <w:lang w:val="uk-UA"/>
        </w:rPr>
      </w:pPr>
    </w:p>
    <w:sectPr w:rsidR="00F371CC" w:rsidRPr="00D23B51" w:rsidSect="000442EF">
      <w:pgSz w:w="11906" w:h="16838"/>
      <w:pgMar w:top="1134" w:right="1134"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1083"/>
    <w:multiLevelType w:val="hybridMultilevel"/>
    <w:tmpl w:val="C2129F02"/>
    <w:lvl w:ilvl="0" w:tplc="B2E0B964">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7F4C67D2"/>
    <w:multiLevelType w:val="hybridMultilevel"/>
    <w:tmpl w:val="F476DD02"/>
    <w:lvl w:ilvl="0" w:tplc="D350577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EF"/>
    <w:rsid w:val="000236B3"/>
    <w:rsid w:val="000442EF"/>
    <w:rsid w:val="0012650E"/>
    <w:rsid w:val="00127611"/>
    <w:rsid w:val="00163D82"/>
    <w:rsid w:val="001C5DF3"/>
    <w:rsid w:val="00200131"/>
    <w:rsid w:val="0022113E"/>
    <w:rsid w:val="00277F08"/>
    <w:rsid w:val="00355B4C"/>
    <w:rsid w:val="004919D1"/>
    <w:rsid w:val="005161B0"/>
    <w:rsid w:val="00544E37"/>
    <w:rsid w:val="005A116F"/>
    <w:rsid w:val="005B528B"/>
    <w:rsid w:val="006404C0"/>
    <w:rsid w:val="00681D07"/>
    <w:rsid w:val="006F0F99"/>
    <w:rsid w:val="0070374E"/>
    <w:rsid w:val="007B260B"/>
    <w:rsid w:val="007E7901"/>
    <w:rsid w:val="007F575E"/>
    <w:rsid w:val="00823EE5"/>
    <w:rsid w:val="00896F17"/>
    <w:rsid w:val="00901A9D"/>
    <w:rsid w:val="009369B2"/>
    <w:rsid w:val="00A10435"/>
    <w:rsid w:val="00A5604D"/>
    <w:rsid w:val="00A705FC"/>
    <w:rsid w:val="00AB6C21"/>
    <w:rsid w:val="00B356B0"/>
    <w:rsid w:val="00B5747E"/>
    <w:rsid w:val="00C03072"/>
    <w:rsid w:val="00C734C3"/>
    <w:rsid w:val="00CA3FD4"/>
    <w:rsid w:val="00D23B51"/>
    <w:rsid w:val="00D270CE"/>
    <w:rsid w:val="00DB28A6"/>
    <w:rsid w:val="00DF69B6"/>
    <w:rsid w:val="00E17D0B"/>
    <w:rsid w:val="00E229FD"/>
    <w:rsid w:val="00E42109"/>
    <w:rsid w:val="00E435AF"/>
    <w:rsid w:val="00E93634"/>
    <w:rsid w:val="00E93B1E"/>
    <w:rsid w:val="00ED2F38"/>
    <w:rsid w:val="00F371CC"/>
    <w:rsid w:val="00FC5E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stroke dashstyle="1 1"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4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1B124-DC13-46BD-A3F5-74B77EDF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3175</Words>
  <Characters>1810</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Сергей Бурбело</cp:lastModifiedBy>
  <cp:revision>2</cp:revision>
  <cp:lastPrinted>2017-05-22T05:42:00Z</cp:lastPrinted>
  <dcterms:created xsi:type="dcterms:W3CDTF">2017-06-11T13:12:00Z</dcterms:created>
  <dcterms:modified xsi:type="dcterms:W3CDTF">2017-06-11T13:12:00Z</dcterms:modified>
</cp:coreProperties>
</file>