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УДК 664:002.5; 664.02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СТРУКТУРНИЙ АНАЛІЗ 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РОБОТА-МАНІПУЛЯТОРА MEARM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Іскович-Лотоцький Ростислав Дмитрович</w:t>
      </w:r>
      <w:r w:rsidDel="00000000" w:rsidR="00000000" w:rsidRPr="00000000">
        <w:rPr>
          <w:sz w:val="28"/>
          <w:szCs w:val="28"/>
          <w:rtl w:val="0"/>
        </w:rPr>
        <w:t xml:space="preserve"> – доктор технічних наук, професор, завідувач кафедри галузевого машинобудування, Вінницький національний технічний університет, Вінниця, e-mail: islord@ukr.net. 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Веселовський Ярослав Петрович</w:t>
      </w:r>
      <w:r w:rsidDel="00000000" w:rsidR="00000000" w:rsidRPr="00000000">
        <w:rPr>
          <w:sz w:val="28"/>
          <w:szCs w:val="28"/>
          <w:rtl w:val="0"/>
        </w:rPr>
        <w:t xml:space="preserve"> – аспірант кафедри галузевого машинобудування, Вінницький національний технічний університет, Вінниця, e-mail: yaroslavveselovskyi@gmail.com.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Мініатюрні роботи-маніпулятори вперше почали створювати у 2010-х роках. Головним завданням була розробка доступного мініробота для проведення наукових досліджень. У 2014 році на англомовній платформі Kickstarter розмістили проект під назвою "MeArm" - мініатюрний промисловий робот-маніпулятор [1] . </w:t>
      </w:r>
    </w:p>
    <w:p w:rsidR="00000000" w:rsidDel="00000000" w:rsidP="00000000" w:rsidRDefault="00000000" w:rsidRPr="00000000">
      <w:pPr>
        <w:widowControl w:val="1"/>
        <w:pBdr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Нами був відтворений даний робот згідно з онлайн-інструкцією [2]  і було вирішено провести структурний аналіз даного робота з метою подальшої оптимізації його конструктивних параметрів.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Мініробот MeArm (див. рис. 1) має три ступені свободи і зовнішній захватний пристрій. У конструкції плеча робота-маніпулятора MeArm використовується цікава з наукової точки зору механічна конструкція, яка (незалежно від положення важеля) гарантує паралельність площини робочого положення захватного пристрою  до основи робота.</w:t>
      </w:r>
    </w:p>
    <w:p w:rsidR="00000000" w:rsidDel="00000000" w:rsidP="00000000" w:rsidRDefault="00000000" w:rsidRPr="00000000">
      <w:pPr>
        <w:widowControl w:val="1"/>
        <w:pBdr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структурі механізму групи досяжного руху робота MeArm можна виділити десять членів (див. рис. 2): обертальна колона 0, плече вузла 1, паралельне плече 2, багатовузловий роз'єм 3, важіль плеча 4 паралельне плече 5, монтаж захватного пристрою 6, колінчастий важіль 7,  з'єднувальний стрижень 8 і важіль 9.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54.0" w:type="dxa"/>
        <w:jc w:val="left"/>
        <w:tblInd w:w="-115.0" w:type="dxa"/>
        <w:tblLayout w:type="fixed"/>
        <w:tblLook w:val="0400"/>
      </w:tblPr>
      <w:tblGrid>
        <w:gridCol w:w="5070"/>
        <w:gridCol w:w="4784"/>
        <w:tblGridChange w:id="0">
          <w:tblGrid>
            <w:gridCol w:w="5070"/>
            <w:gridCol w:w="47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1"/>
              <w:pBdr/>
              <w:tabs>
                <w:tab w:val="left" w:pos="0"/>
              </w:tabs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0" distT="0" distL="0" distR="0">
                  <wp:extent cx="2218373" cy="1668079"/>
                  <wp:effectExtent b="0" l="0" r="0" t="0"/>
                  <wp:docPr descr="meaRm" id="2" name="image4.png"/>
                  <a:graphic>
                    <a:graphicData uri="http://schemas.openxmlformats.org/drawingml/2006/picture">
                      <pic:pic>
                        <pic:nvPicPr>
                          <pic:cNvPr descr="meaRm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73" cy="16680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tabs>
                <w:tab w:val="left" w:pos="0"/>
              </w:tabs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Рис. 1. - Робот MeArm:</w:t>
            </w:r>
          </w:p>
          <w:p w:rsidR="00000000" w:rsidDel="00000000" w:rsidP="00000000" w:rsidRDefault="00000000" w:rsidRPr="00000000">
            <w:pPr>
              <w:widowControl w:val="1"/>
              <w:pBdr/>
              <w:tabs>
                <w:tab w:val="left" w:pos="0"/>
              </w:tabs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 група обертального руху, 2 – група досяжного руху, 3 – захватний пристрій</w:t>
            </w:r>
          </w:p>
        </w:tc>
        <w:tc>
          <w:tcPr/>
          <w:p w:rsidR="00000000" w:rsidDel="00000000" w:rsidP="00000000" w:rsidRDefault="00000000" w:rsidRPr="00000000">
            <w:pPr>
              <w:widowControl w:val="1"/>
              <w:pBdr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drawing>
                <wp:inline distB="0" distT="0" distL="114300" distR="114300">
                  <wp:extent cx="2886075" cy="14986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49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  <w:t xml:space="preserve">Рис.2. -  Структурна схема групи досяжного руху робота MeArm</w:t>
            </w:r>
          </w:p>
          <w:p w:rsidR="00000000" w:rsidDel="00000000" w:rsidP="00000000" w:rsidRDefault="00000000" w:rsidRPr="00000000">
            <w:pPr>
              <w:widowControl w:val="1"/>
              <w:pBdr/>
              <w:tabs>
                <w:tab w:val="left" w:pos="0"/>
              </w:tabs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Якщо розглядати поворотну колону як опорний елемент, можна сказати, що механізм має дев’ять рухомих членів, котрі в свою чергу утворюють тринадцять кінематичних пар, які здійснюють обертальний рух [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]. Обидва кінематичних вузли, які з’єднують плече і основу  повинні бути паралельними, тому як в іншому випадку обертання важеля по відношенню до основи не буде можливим [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].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ри дев’яти рухомих елементах і тринадцяти  кінематичних парах п'ятого класу, механізм MeArm має рухомість рівну одиниці. За умови веденого важелю 1 MeArm є механізмом третього класу, тому що в такому випадку  можна виділити чотири структурних групи: групу першого класу (1), дві групи другого класу (2, 3) і (7, 8), і групу третього класу (4 5, 6, 9) [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].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Для того, щоб даний механізм у конфігурації, представленій на рис</w:t>
      </w:r>
      <w:r w:rsidDel="00000000" w:rsidR="00000000" w:rsidRPr="00000000">
        <w:rPr>
          <w:sz w:val="28"/>
          <w:szCs w:val="28"/>
          <w:rtl w:val="0"/>
        </w:rPr>
        <w:t xml:space="preserve">унку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отримував другу ступінь свободи, потрібне виконання наступних умов (див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рис. 3):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співвісність вузлів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= 0),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рівн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іддаленість вузлів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а також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= 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),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рівн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віддаленість вузлів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а також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= 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),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рівна довжина плеча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EH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плеча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а також членів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(|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= 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= 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| ).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Після проведення структурного аналізу було розроблено декілька методів покращення конструкції даного механізму.  Структуру даного механізму можна вдосконалити двома способами: усуваючи передпліччя 9 або жорстко сполучаючи його з важелем передпліччя 4. Обидва ці способи мають свої недоліки. Усунення складової частини 9 погіршує жорсткість механізму, що може спричинити появу більших деформації конструкції в процесі роботи.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 метою збільшення механічної жорсткості слід переробити форму деяких елементів, що в загальному призведе до збільшення їх ваги, а також до зростання сил опору руху. Об'єднання складових деталей 4 і 9 також спричинить зростання ваги механізму, і тому до конструкції потрібно буде ввести додаткові об'єднуючі елементи.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Висновок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Механізм MeArm не є механізмом так званої «раціональної» структури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sz w:val="28"/>
          <w:szCs w:val="28"/>
          <w:rtl w:val="0"/>
        </w:rPr>
        <w:t xml:space="preserve">. Це означає, що даний механізм вимагає точності виготовлення і збірки, а також є чутливим до деформацій складових частин, що виникають під час роботи. Вперше було проведено структурний аналіз даного робота і запропоновано варіанти покращення його конструкції, що дозволить в подальшому знайти шляхи оптимізації його конструктивних параметрів.</w:t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СПИСОК ЛІТЕРАТУРИ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Офіційна сторінка проекту MeArm на порталі Kickstarter – Режим доступу: </w:t>
      </w:r>
      <w:hyperlink r:id="rId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https://www.kickstarter.com/projects/phenoptix/mearm-pocket-sized-industrial-robotics-for-everybo/description</w:t>
        </w:r>
      </w:hyperlink>
      <w:r w:rsidDel="00000000" w:rsidR="00000000" w:rsidRPr="00000000">
        <w:rPr>
          <w:sz w:val="28"/>
          <w:szCs w:val="28"/>
          <w:rtl w:val="0"/>
        </w:rPr>
        <w:t xml:space="preserve"> - Дата доступу: 02.06.2017.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Складальна інструкція робота MeArm–Режим доступу: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http://www.instructables.com/id/Pocket-Sized-Robot-Arm-meArm-V04/</w:t>
        </w:r>
      </w:hyperlink>
      <w:r w:rsidDel="00000000" w:rsidR="00000000" w:rsidRPr="00000000">
        <w:rPr>
          <w:sz w:val="28"/>
          <w:szCs w:val="28"/>
          <w:rtl w:val="0"/>
        </w:rPr>
        <w:t xml:space="preserve"> - Дата доступу:  02.06.2017.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Медведев В. С., Лесков А. Г., Ющенко А. С. Системы управления манипуляционных роботов. — М.: Наука, 1978. — 416 с.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Костюк В. І., Спину Г. О., Ямпольський Л. С., Ткач М. М.. Робототехніка. Підручник . — К.: Вища школа. - 1994. - 447 с.</w:t>
      </w:r>
    </w:p>
    <w:p w:rsidR="00000000" w:rsidDel="00000000" w:rsidP="00000000" w:rsidRDefault="00000000" w:rsidRPr="00000000">
      <w:pPr>
        <w:widowControl w:val="1"/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. Кіницький Я. Т. Теорія механізмів і машин: Підручник . - К.: Наукова думка, 2002. - 660 с. 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170"/>
        </w:tabs>
        <w:spacing w:after="0" w:before="0" w:line="240" w:lineRule="auto"/>
        <w:ind w:left="170" w:right="0" w:hanging="17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Механізм раціональної структури – механізм, який не має пасивних членів [1].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hyperlink" Target="http://www.instructables.com/id/Pocket-Sized-Robot-Arm-meArm-V04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hyperlink" Target="https://www.kickstarter.com/projects/phenoptix/mearm-pocket-sized-industrial-robotics-for-everybo/description" TargetMode="External"/></Relationships>
</file>